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699н от 5 октября 2020 г.</w:t>
      </w:r>
    </w:p>
    <w:p>
      <w:pPr>
        <w:pStyle w:val="Heading2"/>
        <w:rPr/>
      </w:pPr>
      <w:r>
        <w:rPr/>
        <w:t>«Об утверждении профессионального стандарта «Специалист по техническому перевооружению, реконструкции и модернизации кузнечно-штамповочного производства»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Утвердить прилагаемый профессиональный стандарт «Специалист по техническому перевооружению, реконструкции и модернизации кузнечно-штамповочного производства».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Признать утратившим силу приказ Министерства труда и социальной защиты Российской Федерации от 31 января 2017 г. № 107н «Об утверждении профессионального стандарта «Специалист по модернизации, техническому перевооружению и реконструкции кузнечного производства» (зарегистрирован Министерством юстиции Российской Федерации 15 февраля 2017 г., регистрационный № 45665).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