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489н от 6 августа 2020 г.</w:t>
      </w:r>
    </w:p>
    <w:p>
      <w:pPr>
        <w:pStyle w:val="Heading2"/>
        <w:rPr/>
      </w:pPr>
      <w:r>
        <w:rPr/>
        <w:t>«О внесении изменений в пункт 24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детей, утвержденного приказом Министерства труда и социальной защиты Российской Федерации от 23 марта 2018 г. N 186н»</w:t>
      </w:r>
    </w:p>
    <w:p>
      <w:pPr>
        <w:pStyle w:val="TextBody"/>
        <w:jc w:val="both"/>
        <w:rPr/>
      </w:pPr>
      <w:r>
        <w:rPr/>
        <w:t>В соответствии с Федеральным законом от 16 декабря 2019 г. N 439-ФЗ «О внесении изменений в Трудовой кодекс Российской Федерации в части формирования сведений о трудовой деятельности в электронном виде» (Собрание законодательства Российской Федерации, 2019, N 51, ст. 7491) приказываю:</w:t>
      </w:r>
    </w:p>
    <w:p>
      <w:pPr>
        <w:pStyle w:val="TextBody"/>
        <w:rPr/>
      </w:pPr>
      <w:r>
        <w:rPr/>
        <w:t>Внести изменения в пункт 24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детей, утвержденного приказом Министерства труда и социальной защиты Российской Федерации от 23 марта 2018 г. N 186н (зарегистрирован Министерством юстиции Российской Федерации 13 апреля 2018 г., регистрационный N 50757), с изменениями, внесенными приказом Министерства труда и социальной защиты Российской Федерации от 25 марта 2019 г. N 178н (зарегистрирован Министерством юстиции Российской Федерации 18 сентября 2019 г., регистрационный N 55954), согласно приложению.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