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372н от 25 июня 2020 г. </w:t>
      </w:r>
    </w:p>
    <w:p>
      <w:pPr>
        <w:pStyle w:val="Heading2"/>
        <w:rPr/>
      </w:pPr>
      <w:r>
        <w:rPr/>
        <w:t>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2020 года»</w:t>
      </w:r>
    </w:p>
    <w:p>
      <w:pPr>
        <w:pStyle w:val="TextBody"/>
        <w:rPr/>
      </w:pPr>
      <w:r>
        <w:rPr/>
        <w:t>В соответствии с пунктом 1 постановления Правительства Российской Федерации от 30 декабря 2017 г. N 1702 «О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Федерации» (Собрание законодательства Российской Федерации, 2018, N 3, ст. 538) приказываю:</w:t>
      </w:r>
    </w:p>
    <w:p>
      <w:pPr>
        <w:pStyle w:val="TextBody"/>
        <w:rPr/>
      </w:pPr>
      <w:r>
        <w:rPr/>
        <w:t>Установить по согласованию с Министерством экономического развития Российской Федерации и Министерством финансов Российской Федерации величину прожиточного минимума в целом по Российской Федерации за 1 квартал 2020 года на душу населения 10843 рубля, для трудоспособного населения - 11731 рубль, пенсионеров - 8944 рубля, детей - 10721 рубль.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