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МЧС России № 253 / Минтруда России № 207н / Минфина России № 73н от 21 апреля 2020 года </w:t>
      </w:r>
    </w:p>
    <w:p>
      <w:pPr>
        <w:pStyle w:val="Heading2"/>
        <w:rPr/>
      </w:pPr>
      <w:r>
        <w:rPr/>
        <w:t>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</w:p>
    <w:p>
      <w:pPr>
        <w:pStyle w:val="TextBody"/>
        <w:jc w:val="both"/>
        <w:rPr/>
      </w:pPr>
      <w:r>
        <w:rPr/>
        <w:t>В соответствии с частью пятой статьи 15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699; Собрание законодательства Российской Федерации, 2017, N 31, ст. 4766), подпунктом "а" пункта 1 постановления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2013, N 13, ст. 1559) приказываем:</w:t>
      </w:r>
    </w:p>
    <w:p>
      <w:pPr>
        <w:pStyle w:val="TextBody"/>
        <w:jc w:val="both"/>
        <w:rPr/>
      </w:pPr>
      <w:r>
        <w:rPr/>
        <w:t>1. Утвердить прилагаемые Порядок и условия оформления и выдачи гражданам удостоверения участника ликвидации последствий катастрофы на Чернобыльской АЭС.</w:t>
      </w:r>
    </w:p>
    <w:p>
      <w:pPr>
        <w:pStyle w:val="TextBody"/>
        <w:jc w:val="both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 "Об утверждении Порядка и условий оформления и выдачи гражданам удостоверения участника ликвидации последствий катастрофы на Чернобыльской АЭС" (зарегистрирован Министерством юстиции Российской Федерации 5 февраля 2007 г., регистрационный N 8898);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24 июня 2009 г. N 373/370н/61н "О внесении изменения в Порядок и условия оформления и выдачи гражданам удостоверения участника ликвидации последствий катастрофы на Чернобыльской АЭС, утвержденный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8 декабря 2006 г. N 727/831/165н" (зарегистрирован Министерством юстиции Российской Федерации 10 августа 2009 г., регистрационный N 14508);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социальной защиты Российской Федерации, Министерства финансов Российской Федерации от 27 июня 2012 г. N 368/7н/91н "О внесении изменений в Порядок и условия оформления и выдачи гражданам удостоверения участника ликвидации последствий катастрофы на Чернобыльской АЭС, утвержденный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8 декабря 2006 г. N 727/831/165н" (зарегистрирован Министерством юстиции Российской Федерации 28 июня 2012 г., регистрационный N 24740). </w:t>
      </w:r>
    </w:p>
    <w:p>
      <w:pPr>
        <w:pStyle w:val="TextBody"/>
        <w:jc w:val="both"/>
        <w:rPr/>
      </w:pPr>
      <w:r>
        <w:rPr>
          <w:rStyle w:val="StrongEmphasis"/>
        </w:rPr>
        <w:t>Министр Российской Федерации по делам гражданской обороны, чрезвычайным ситуациям и ликвидации последствий стихийных бедствий Е.Н. Зиничев</w:t>
      </w:r>
    </w:p>
    <w:p>
      <w:pPr>
        <w:pStyle w:val="TextBody"/>
        <w:jc w:val="both"/>
        <w:rPr/>
      </w:pPr>
      <w:r>
        <w:rPr>
          <w:rStyle w:val="StrongEmphasis"/>
        </w:rPr>
        <w:t>Министр труда и социальной защиты Российской Федерации А.О. Котяков</w:t>
      </w:r>
    </w:p>
    <w:p>
      <w:pPr>
        <w:pStyle w:val="TextBody"/>
        <w:spacing w:before="0" w:after="283"/>
        <w:jc w:val="both"/>
        <w:rPr/>
      </w:pPr>
      <w:r>
        <w:rPr>
          <w:rStyle w:val="StrongEmphasis"/>
        </w:rPr>
        <w:t>Министр финансов Российской Федерации А.Г. Силуанов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