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727н от 19 октября 2020 г.</w:t>
      </w:r>
    </w:p>
    <w:p>
      <w:pPr>
        <w:pStyle w:val="Heading2"/>
        <w:rPr/>
      </w:pPr>
      <w:r>
        <w:rPr/>
        <w:t>«Об утверждении профессионального стандарта «Судокорпусник-ремонтник»</w:t>
      </w:r>
    </w:p>
    <w:p>
      <w:pPr>
        <w:pStyle w:val="TextBody"/>
        <w:rPr/>
      </w:pPr>
      <w:r>
        <w:rPr/>
        <w:t>В соответствии с пунктом 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Утвердить прилагаемый профессиональный стандарт «Судокорпусник-ремонтник».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Признать утратившим силу приказ Министерства труда и социальной защиты Российской Федерации от 14 июля 2015 г. № 448н «Об утверждении профессионального стандарта «Судокорпусник-ремонтник» (зарегистрирован Министерством юстиции Российской Федерации 17 августа 2015 г., регистрационный № 38549).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