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726н от 19 октября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«Лаборант по физико-механическим испытаниям металлических и полимерных материалов и сварных соединений»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«Лаборант по физико-механическим испытаниям металлических и полимерных материалов и сварных соединений».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 силу приказ Министерства труда и социальной защиты Российской Федерации от 1 декабря 2015 г. № 912н «Об утверждении профессионального стандарта «Специалист по механическим испытаниям сварных соединений и наплавленного металла» (зарегистрирован Министерством юстиции Российской Федерации 31 декабря 2015 г., регистрационный № 40459).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