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845 от 1 декабря 2020 г.</w:t>
      </w:r>
    </w:p>
    <w:p>
      <w:pPr>
        <w:pStyle w:val="Heading2"/>
        <w:rPr/>
      </w:pPr>
      <w:r>
        <w:rPr/>
        <w:t xml:space="preserve">Об утверждении Инструкции об организации рассмотрения обращений граждан в Министерстве труда и социальной защиты Российской Федерации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/>
        <w:t>В целях организации работы с обращениями граждан в Министерстве труда и социальной защиты Российской Федерации</w:t>
      </w:r>
      <w:r>
        <w:rPr>
          <w:rStyle w:val="StrongEmphasis"/>
        </w:rPr>
        <w:t xml:space="preserve">  </w:t>
      </w:r>
      <w:r>
        <w:rPr/>
        <w:t>п р и к а з ы в а ю:</w:t>
      </w:r>
    </w:p>
    <w:p>
      <w:pPr>
        <w:pStyle w:val="TextBody"/>
        <w:rPr/>
      </w:pPr>
      <w:r>
        <w:rPr/>
        <w:t>Утвердить прилагаемую Инструкцию об организации рассмотрения обращений граждан в Министерстве труда и социальной защиты Российской Федерации.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