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836н от 27 ноября 2020 г.</w:t>
      </w:r>
    </w:p>
    <w:p>
      <w:pPr>
        <w:pStyle w:val="Heading2"/>
        <w:rPr/>
      </w:pPr>
      <w:r>
        <w:rPr/>
        <w:t>«Об утверждении Правил по охране труда при осуществлении грузопассажирских перевозок на железнодорожном транспорте»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при осуществлении грузопассажирских перевозок на железнодорожном транспорте согласно приложению.</w:t>
      </w:r>
    </w:p>
    <w:p>
      <w:pPr>
        <w:pStyle w:val="TextBody"/>
        <w:rPr/>
      </w:pPr>
      <w:r>
        <w:rPr/>
        <w:t>2. Настоящий приказ вступает в силу с 1 января 2021 года и действует до 31 декабря 2025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