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885н от 11 декабря 2020 г.</w:t>
      </w:r>
    </w:p>
    <w:p>
      <w:pPr>
        <w:pStyle w:val="Heading2"/>
        <w:rPr/>
      </w:pPr>
      <w:r>
        <w:rPr/>
        <w:t>Об утверждении Перечня отдельных профессий, производств, предприятий, учреждений и организаций, работники которых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</w:t>
      </w:r>
    </w:p>
    <w:p>
      <w:pPr>
        <w:pStyle w:val="TextBody"/>
        <w:rPr/>
      </w:pPr>
      <w:r>
        <w:rPr/>
        <w:t xml:space="preserve">В соответствии с подпунктом 5.2.102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</w:t>
        <w:b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 Перечень отдельных профессий, производств, предприятий, учреждений и организаций, работники которых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1 января 2027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