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декабря 2020 г.</w:t>
      </w:r>
    </w:p>
    <w:p>
      <w:pPr>
        <w:pStyle w:val="Heading2"/>
        <w:rPr/>
      </w:pPr>
      <w:r>
        <w:rPr/>
        <w:t>Прогноз баланса трудовых ресурсов на 2021-2023 годы</w:t>
      </w:r>
    </w:p>
    <w:p>
      <w:pPr>
        <w:pStyle w:val="TextBody"/>
        <w:jc w:val="center"/>
        <w:rPr/>
      </w:pPr>
      <w:r>
        <w:rPr>
          <w:rStyle w:val="StrongEmphasis"/>
        </w:rPr>
        <w:t>Пояснительная записка к прогнозу баланса трудовых ресурсов на 2021-2023 годы</w:t>
      </w:r>
    </w:p>
    <w:p>
      <w:pPr>
        <w:pStyle w:val="TextBody"/>
        <w:jc w:val="both"/>
        <w:rPr/>
      </w:pPr>
      <w:r>
        <w:rPr/>
        <w:t>При разработке прогноза за основу принят базовый вариант прогноза социально-экономического развития Российской Федерации на 2021 год и плановый период 2022 и 2023 годов.</w:t>
      </w:r>
    </w:p>
    <w:p>
      <w:pPr>
        <w:pStyle w:val="TextBody"/>
        <w:jc w:val="both"/>
        <w:rPr/>
      </w:pPr>
      <w:r>
        <w:rPr/>
        <w:t>Восстановление экономики в 2021 году будет сопровождаться улучшением ситуации на рынке труда.</w:t>
      </w:r>
    </w:p>
    <w:p>
      <w:pPr>
        <w:pStyle w:val="TextBody"/>
        <w:jc w:val="both"/>
        <w:rPr/>
      </w:pPr>
      <w:r>
        <w:rPr/>
        <w:t>Ожидается, что численность безработных (по методологии МОТ) в прогнозном периоде будет постепенно снижаться – до 3,5 млн человек в 2023 году (против 4,3 млн человек в 2019 году).</w:t>
      </w:r>
    </w:p>
    <w:p>
      <w:pPr>
        <w:pStyle w:val="TextBody"/>
        <w:jc w:val="both"/>
        <w:rPr/>
      </w:pPr>
      <w:r>
        <w:rPr/>
        <w:t>Численность занятых в 2021 году, после снижения в 2020 году, практически достигнет уровня 2019 года. Рост занятости при этом будет обеспечен как вовлечением населения в экономическую деятельность, так и снижением уровня безработицы.</w:t>
      </w:r>
    </w:p>
    <w:p>
      <w:pPr>
        <w:pStyle w:val="TextBody"/>
        <w:spacing w:before="0" w:after="283"/>
        <w:jc w:val="both"/>
        <w:rPr/>
      </w:pPr>
      <w:r>
        <w:rPr/>
        <w:t>В прогнозном периоде расширение границ трудоспособного возраста будет способствовать изменению структуры трудовых ресурсов, в которой будет снижаться удельный вес работающих пенсионеров старше трудоспособного возраста и увеличиваться удельный вес трудоспособного населения в трудоспособном возрасте. Наиболее выраженными эти изменения будут после 2021 года.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