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870н от 9 декабря 2020 г.</w:t>
      </w:r>
    </w:p>
    <w:p>
      <w:pPr>
        <w:pStyle w:val="Heading2"/>
        <w:rPr/>
      </w:pPr>
      <w:r>
        <w:rPr/>
        <w:t>О признании утратившим силу приказа Министерства здравоохранения и социального развития Российской Федерации от 9 сентября 2011 г. № 1034н «Об утверждении Перечня измерений,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труда, в том числе на опасных производственных объектах, и обязательных метрологических требований к ним, в том числе показателей точности» и внесенных в него изменений</w:t>
      </w:r>
    </w:p>
    <w:p>
      <w:pPr>
        <w:pStyle w:val="TextBody"/>
        <w:rPr/>
      </w:pPr>
      <w:r>
        <w:rPr/>
        <w:t>В целях приведения нормативных правовых актов Министерства труда и социальной защиты Российской Федерации в соответствие с законодательством Российской Федерации приказываю:</w:t>
      </w:r>
    </w:p>
    <w:p>
      <w:pPr>
        <w:pStyle w:val="TextBody"/>
        <w:rPr/>
      </w:pPr>
      <w:r>
        <w:rPr/>
        <w:t>1. Признать утратившими силу:</w:t>
      </w:r>
    </w:p>
    <w:p>
      <w:pPr>
        <w:pStyle w:val="TextBody"/>
        <w:rPr/>
      </w:pPr>
      <w:r>
        <w:rPr/>
        <w:t>приказ Министерства здравоохранения и социального развития Российской Федерации от 9 сентября 2011 г. № 1034н «Об утверждении Перечня измерений,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труда, в том числе на опасных производственных объектах, и обязательных метрологических требований к ним, в том числе показателей точности» (зарегистрирован Министерством юстиции Российской Федерации 13 октября 2011 г., регистрационный № 22039);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29 августа 2014 г. № 566н «О внесении изменений в приказ Министерства здравоохранения и социального развития Российской Федерации от 9 сентября 2011 г. № 1034н «Об утверждении Перечня измерений,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труда, в том числе на опасных производственных объектах, и обязательных метрологических требований к ним, в том числе показателей точности» (зарегистрирован Министерством юстиции Российской Федерации 14 ноября 2014 г., регистрационный № 34718).</w:t>
      </w:r>
    </w:p>
    <w:p>
      <w:pPr>
        <w:pStyle w:val="TextBody"/>
        <w:rPr/>
      </w:pPr>
      <w:r>
        <w:rPr/>
        <w:t>2. Настоящий приказ вступает в силу с 1 января 2021 года.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