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371 от 25 июня 2020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Федерации», а также о назначении ответственного лица, осуществляющего контроль за организацией и функционированием данной системы</w:t>
      </w:r>
    </w:p>
    <w:p>
      <w:pPr>
        <w:pStyle w:val="TextBody"/>
        <w:rPr/>
      </w:pPr>
      <w:r>
        <w:rPr/>
        <w:t>В целях дальнейшего совершенствования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изменения: </w:t>
      </w:r>
    </w:p>
    <w:p>
      <w:pPr>
        <w:pStyle w:val="TextBody"/>
        <w:rPr/>
      </w:pPr>
      <w:r>
        <w:rPr/>
        <w:t>по согласованию с Федеральной антимонопольной службой в приложение № 1 к приказу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 (далее – приказ) согласно приложению № 1;</w:t>
      </w:r>
    </w:p>
    <w:p>
      <w:pPr>
        <w:pStyle w:val="TextBody"/>
        <w:rPr/>
      </w:pPr>
      <w:r>
        <w:rPr/>
        <w:t>в приложения № 2 и 3 к приказу согласно приложению № 2.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Назначить статс-секретаря – заместителя Министра труда и социальной защиты Российской Федерации А.Н. Пудова ответственным за осуществление контроля за организацией и функционированием системы внутреннего обеспечения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