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14-0/10/П-2198 от 25 марта 2021 г.</w:t>
      </w:r>
    </w:p>
    <w:p>
      <w:pPr>
        <w:pStyle w:val="Heading2"/>
        <w:rPr/>
      </w:pPr>
      <w:r>
        <w:rPr/>
        <w:t>Федеральные государственные органы и организации (по списку)</w:t>
      </w:r>
    </w:p>
    <w:p>
      <w:pPr>
        <w:pStyle w:val="TextBody"/>
        <w:rPr/>
      </w:pPr>
      <w:r>
        <w:rPr/>
        <w:t>Минтруд России во исполнение поручений Президента Российской Федерации от 8 марта 2021 г. № ПР-366, Правительства Российской Федерации от 12 февраля 2021 г. № 3 (по пункту 1 раздела XIII), от 4 марта 2021 г. № ТГ-П45-2608, от 12 марта 2021 г. № ТГ-П45-2980, а также по итогам совещания 23 марта 2021 года просит организовать работу по доведению и разъяснению до подведомственных государственных учреждений информации по порядку сбора сведений о заработной плате работников бюджетной сферы.</w:t>
      </w:r>
    </w:p>
    <w:p>
      <w:pPr>
        <w:pStyle w:val="TextBody"/>
        <w:rPr/>
      </w:pPr>
      <w:r>
        <w:rPr/>
        <w:t>Одновременно сообщаем контакты, по которым необходимо обращаться в случае возникновения вопросов:</w:t>
      </w:r>
    </w:p>
    <w:p>
      <w:pPr>
        <w:pStyle w:val="TextBody"/>
        <w:rPr/>
      </w:pPr>
      <w:r>
        <w:rPr/>
        <w:t xml:space="preserve">Доставки и приема сведений о заработной плате работников бюджетной сферы – </w:t>
      </w:r>
      <w:r>
        <w:rPr>
          <w:rStyle w:val="StrongEmphasis"/>
        </w:rPr>
        <w:t>служба технической поддержки Пенсионного фонда Российской Федерации</w:t>
      </w:r>
      <w:r>
        <w:rPr/>
        <w:t> </w:t>
      </w:r>
      <w:hyperlink r:id="rId2">
        <w:r>
          <w:rPr>
            <w:rStyle w:val="InternetLink"/>
          </w:rPr>
          <w:t>otchet_pfr_budget@101.pfr.ru</w:t>
        </w:r>
      </w:hyperlink>
    </w:p>
    <w:p>
      <w:pPr>
        <w:pStyle w:val="TextBody"/>
        <w:rPr/>
      </w:pPr>
      <w:r>
        <w:rPr/>
        <w:t>Телефоны горячей линии ПФР в разрезе регионов размещены на официальном сайте ПФР в разделе «контакты» - «центр консультирования» - «региональные горячие линии», либо в разделе «меню» - «дополнительная информация» - «форматы документов ПФР» - «форма сбора информации о заработной плате работников государственных и муниципальных учреждений».</w:t>
      </w:r>
    </w:p>
    <w:p>
      <w:pPr>
        <w:pStyle w:val="TextBody"/>
        <w:rPr/>
      </w:pPr>
      <w:r>
        <w:rPr/>
        <w:t xml:space="preserve">Подготовки отчетности государственными и муниципальными учреждениями по форме сбора информации о заработной плате работников государственных и муниципальных учреждений – </w:t>
      </w:r>
      <w:r>
        <w:rPr>
          <w:rStyle w:val="StrongEmphasis"/>
        </w:rPr>
        <w:t xml:space="preserve">горячие линии (телеграм-чаты) организаций, осуществляющих поддержку бухгалтерских программ: </w:t>
      </w:r>
      <w:r>
        <w:rPr/>
        <w:t> </w:t>
      </w:r>
    </w:p>
    <w:p>
      <w:pPr>
        <w:pStyle w:val="TextBody"/>
        <w:rPr/>
      </w:pPr>
      <w:r>
        <w:rPr>
          <w:rStyle w:val="StrongEmphasis"/>
        </w:rPr>
        <w:t>1C</w:t>
      </w:r>
      <w:r>
        <w:rPr/>
        <w:t xml:space="preserve"> +7 (495) 956-11-81   </w:t>
      </w:r>
      <w:hyperlink r:id="rId3">
        <w:r>
          <w:rPr>
            <w:rStyle w:val="InternetLink"/>
          </w:rPr>
          <w:t>v8@1c.ru</w:t>
        </w:r>
      </w:hyperlink>
      <w:r>
        <w:rPr/>
        <w:t xml:space="preserve"> , </w:t>
      </w:r>
      <w:hyperlink r:id="rId4">
        <w:r>
          <w:rPr>
            <w:rStyle w:val="InternetLink"/>
          </w:rPr>
          <w:t>https://1c.ru/rus/partners/ckb2014.jsp</w:t>
        </w:r>
      </w:hyperlink>
    </w:p>
    <w:p>
      <w:pPr>
        <w:pStyle w:val="TextBody"/>
        <w:rPr/>
      </w:pPr>
      <w:r>
        <w:rPr>
          <w:rStyle w:val="StrongEmphasis"/>
        </w:rPr>
        <w:t xml:space="preserve">Парус </w:t>
      </w:r>
      <w:r>
        <w:rPr/>
        <w:t xml:space="preserve">+7 (495) 797-11-57   </w:t>
      </w:r>
      <w:hyperlink r:id="rId5">
        <w:r>
          <w:rPr>
            <w:rStyle w:val="InternetLink"/>
          </w:rPr>
          <w:t>http://parus.com/partners/</w:t>
        </w:r>
      </w:hyperlink>
      <w:r>
        <w:rPr/>
        <w:t xml:space="preserve"> ,  </w:t>
      </w:r>
      <w:hyperlink r:id="rId6">
        <w:r>
          <w:rPr>
            <w:rStyle w:val="InternetLink"/>
          </w:rPr>
          <w:t>https://support.parus.ru/</w:t>
        </w:r>
      </w:hyperlink>
    </w:p>
    <w:p>
      <w:pPr>
        <w:pStyle w:val="TextBody"/>
        <w:rPr/>
      </w:pPr>
      <w:r>
        <w:rPr>
          <w:rStyle w:val="StrongEmphasis"/>
        </w:rPr>
        <w:t xml:space="preserve">Криста  </w:t>
      </w:r>
      <w:r>
        <w:rPr/>
        <w:t xml:space="preserve"> 8 800 200 20 73  </w:t>
      </w:r>
      <w:hyperlink r:id="rId7">
        <w:r>
          <w:rPr>
            <w:rStyle w:val="InternetLink"/>
          </w:rPr>
          <w:t>stimate@krista.ru</w:t>
        </w:r>
      </w:hyperlink>
      <w:r>
        <w:rPr/>
        <w:t xml:space="preserve"> , </w:t>
      </w:r>
      <w:hyperlink r:id="rId8">
        <w:r>
          <w:rPr>
            <w:rStyle w:val="InternetLink"/>
          </w:rPr>
          <w:t>help.krista.ru</w:t>
        </w:r>
      </w:hyperlink>
    </w:p>
    <w:p>
      <w:pPr>
        <w:pStyle w:val="TextBody"/>
        <w:rPr/>
      </w:pPr>
      <w:r>
        <w:rPr>
          <w:rStyle w:val="StrongEmphasis"/>
        </w:rPr>
        <w:t xml:space="preserve">СКБ контур </w:t>
      </w:r>
      <w:r>
        <w:rPr/>
        <w:t xml:space="preserve"> 8 800 500-70-75 </w:t>
      </w:r>
      <w:hyperlink r:id="rId9">
        <w:r>
          <w:rPr>
            <w:rStyle w:val="InternetLink"/>
          </w:rPr>
          <w:t>https://www.kontur-extern.ru/support</w:t>
        </w:r>
      </w:hyperlink>
    </w:p>
    <w:p>
      <w:pPr>
        <w:pStyle w:val="TextBody"/>
        <w:rPr/>
      </w:pPr>
      <w:r>
        <w:rPr>
          <w:rStyle w:val="StrongEmphasis"/>
        </w:rPr>
        <w:t xml:space="preserve">Барс Груп </w:t>
      </w:r>
      <w:r>
        <w:rPr/>
        <w:t xml:space="preserve">8(351)750-52-76 </w:t>
      </w:r>
      <w:hyperlink r:id="rId10">
        <w:r>
          <w:rPr>
            <w:rStyle w:val="InternetLink"/>
          </w:rPr>
          <w:t>https://sd.miac74.ru/</w:t>
        </w:r>
      </w:hyperlink>
      <w:r>
        <w:rPr/>
        <w:t xml:space="preserve"> 8(383)349-51-61 </w:t>
      </w:r>
      <w:hyperlink r:id="rId11">
        <w:r>
          <w:rPr>
            <w:rStyle w:val="InternetLink"/>
          </w:rPr>
          <w:t>https://help.bars.group/</w:t>
        </w:r>
      </w:hyperlink>
      <w:r>
        <w:rPr/>
        <w:t xml:space="preserve">  8(843)524-75-99, 8 (846) 277-18-97, 8 (8442) 34 56 78 </w:t>
      </w:r>
      <w:hyperlink r:id="rId12">
        <w:r>
          <w:rPr>
            <w:rStyle w:val="InternetLink"/>
          </w:rPr>
          <w:t>https://buh-online.obt-vlg.ru</w:t>
        </w:r>
      </w:hyperlink>
      <w:r>
        <w:rPr/>
        <w:t xml:space="preserve">  8 (3412) 600 650  </w:t>
      </w:r>
      <w:hyperlink r:id="rId13">
        <w:r>
          <w:rPr>
            <w:rStyle w:val="InternetLink"/>
          </w:rPr>
          <w:t>https://sd.bars-it.ru/</w:t>
        </w:r>
      </w:hyperlink>
    </w:p>
    <w:p>
      <w:pPr>
        <w:pStyle w:val="TextBody"/>
        <w:rPr/>
      </w:pPr>
      <w:r>
        <w:rPr/>
        <w:t xml:space="preserve">О порядке и правилах заполнения формы сбора информации о заработной плате работников – </w:t>
      </w:r>
      <w:r>
        <w:rPr>
          <w:rStyle w:val="StrongEmphasis"/>
        </w:rPr>
        <w:t>ФГБУ «Всероссийский научно-исследовательский институт труда» Минтруда России</w:t>
      </w:r>
      <w:r>
        <w:rPr/>
        <w:t xml:space="preserve"> 8 (495) 917-78-77, 8 (495) 917-71-23 </w:t>
      </w:r>
      <w:hyperlink r:id="rId14">
        <w:r>
          <w:rPr>
            <w:rStyle w:val="InternetLink"/>
          </w:rPr>
          <w:t>oplata_truda@vcot.info</w:t>
        </w:r>
      </w:hyperlink>
    </w:p>
    <w:p>
      <w:pPr>
        <w:pStyle w:val="TextBody"/>
        <w:rPr/>
      </w:pPr>
      <w:r>
        <w:rPr/>
        <w:t xml:space="preserve">О круге государственных и муниципальных учреждений, предоставляющих информацию о заработной плате работников – Минтруд России </w:t>
      </w:r>
      <w:hyperlink r:id="rId15">
        <w:r>
          <w:rPr>
            <w:rStyle w:val="InternetLink"/>
          </w:rPr>
          <w:t>monitoring_oplata@mintrud.gov.ru</w:t>
        </w:r>
      </w:hyperlink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Заместитель Министра труда и социальной защиты Российской Федерации Е.В. Мухтиярова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tchet_pfr_budget@101.pfr.ru" TargetMode="External"/><Relationship Id="rId3" Type="http://schemas.openxmlformats.org/officeDocument/2006/relationships/hyperlink" Target="mailto:v8@1c.ru" TargetMode="External"/><Relationship Id="rId4" Type="http://schemas.openxmlformats.org/officeDocument/2006/relationships/hyperlink" Target="https://1c.ru/rus/partners/ckb2014.jsp" TargetMode="External"/><Relationship Id="rId5" Type="http://schemas.openxmlformats.org/officeDocument/2006/relationships/hyperlink" Target="http://parus.com/partners/" TargetMode="External"/><Relationship Id="rId6" Type="http://schemas.openxmlformats.org/officeDocument/2006/relationships/hyperlink" Target="https://support.parus.ru/" TargetMode="External"/><Relationship Id="rId7" Type="http://schemas.openxmlformats.org/officeDocument/2006/relationships/hyperlink" Target="mailto:stimate@krista.ru" TargetMode="External"/><Relationship Id="rId8" Type="http://schemas.openxmlformats.org/officeDocument/2006/relationships/hyperlink" Target="file:///cp/document/document/update/help.krista.ru" TargetMode="External"/><Relationship Id="rId9" Type="http://schemas.openxmlformats.org/officeDocument/2006/relationships/hyperlink" Target="https://www.kontur-extern.ru/support" TargetMode="External"/><Relationship Id="rId10" Type="http://schemas.openxmlformats.org/officeDocument/2006/relationships/hyperlink" Target="https://sd.miac74.ru/" TargetMode="External"/><Relationship Id="rId11" Type="http://schemas.openxmlformats.org/officeDocument/2006/relationships/hyperlink" Target="https://help.bars.group/" TargetMode="External"/><Relationship Id="rId12" Type="http://schemas.openxmlformats.org/officeDocument/2006/relationships/hyperlink" Target="https://buh-online.obt-vlg.ru/" TargetMode="External"/><Relationship Id="rId13" Type="http://schemas.openxmlformats.org/officeDocument/2006/relationships/hyperlink" Target="https://sd.bars-it.ru/" TargetMode="External"/><Relationship Id="rId14" Type="http://schemas.openxmlformats.org/officeDocument/2006/relationships/hyperlink" Target="mailto:oplata_truda@vcot.info" TargetMode="External"/><Relationship Id="rId15" Type="http://schemas.openxmlformats.org/officeDocument/2006/relationships/hyperlink" Target="mailto:monitoring_oplata@mintrud.gov.ru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