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Протокол № 8 от 27 февраля 2020 года </w:t>
      </w:r>
    </w:p>
    <w:p>
      <w:pPr>
        <w:pStyle w:val="Heading2"/>
        <w:rPr/>
      </w:pPr>
      <w:r>
        <w:rPr/>
        <w:t xml:space="preserve">«ВЫПИСКА ИЗ ПРОТОКОЛА заседания Общественного совета при Министерстве труда и социальной защиты Российской Федерации от 27 февраля 2020 года № 8» </w:t>
      </w:r>
    </w:p>
    <w:p>
      <w:pPr>
        <w:pStyle w:val="TextBody"/>
        <w:rPr/>
      </w:pPr>
      <w:r>
        <w:rPr/>
        <w:t>ПРЕДСЕДАТЕЛЬСТВОВАЛА Е.А. Тополева-Солдунова</w:t>
      </w:r>
    </w:p>
    <w:p>
      <w:pPr>
        <w:pStyle w:val="TextBody"/>
        <w:rPr/>
      </w:pPr>
      <w:r>
        <w:rPr/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10"/>
        <w:gridCol w:w="338"/>
        <w:gridCol w:w="4557"/>
      </w:tblGrid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А.О. Котяков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Статс-секретарь-заместитель Министра труда и социальной защиты Российской Федерации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А.Н. Пудов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 Воронин,А.А. Воротилкин, Т.М. Жигастова, М.В. Кирсанов, Д.В. Лигомина, Т.Г. Новицкая, А.С. Лукьяненко,М.С. Маслова,М.В. Ушакова, Н.С. Штангей, Е.Л. Щекина, Е.Н. Яговкина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Р.А. Ахметели, Е.Б. Береговая,И.В. Галл-Савальский, Ю.М. Горлин, О.М. Данилова,В.Н. Ковальчук, А.М. Козлов, М.Ю. Комиссаров, Н.Н. Кузьмина,Е.Ш. Курбангалеева, А.П. Метелев, М.А. Мокина, М.А. Морозова, М.В. Москвина,Т.В. Носова, Л.Н. Овчарова, Д.В. Поликанов, Н.А. Сарычев, Т.Ф. Сафин, М.А. Урманчеева, Н.В. Ушакова, Б.А. Федосимов, Е.Н. Феоктистова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Представитель Министерства экономического развития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Е.А. Казьмина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работники приглашенных организаций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Е.Ю. Заблоцкис, И.Ю. Дмитриева, И.Р. Киш, Е.Ю. Клочко, С.А. Моднов,А.А. Пырялин, Л.П. Сукочева, А.К. Фадина</w:t>
            </w:r>
          </w:p>
        </w:tc>
      </w:tr>
      <w:tr>
        <w:trPr/>
        <w:tc>
          <w:tcPr>
            <w:tcW w:w="531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агентств, печатных изданий</w:t>
            </w:r>
          </w:p>
          <w:p>
            <w:pPr>
              <w:pStyle w:val="TableContents"/>
              <w:rPr/>
            </w:pPr>
            <w:r>
              <w:rPr/>
              <w:t>(всего - 7 человек)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>О направлениях работы Минтруда России в части Послания Президента Российской Федерации В.В. Путина Федеральному Собранию 15 января 2020 года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Министра труда и социальной защиты Российской Федерации о направлениях работы Минтруда России в части Послания Президента Российской Федерации В.В. Путина Федеральному Собранию 15 января 2020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С учетом состоявшегося обсуждения поддержать представленные направления работы Минтруда России.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>О подготовке проекта федерального закона «О внесении изменений в отдельные законодательные акты Российской Федерации по вопросам назначения и выплаты пенсий в целях создания для граждан удобных условий реализации права на пенсионное обеспечение»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Министра труда и социальной защиты Российской Федерации по данному вопросу.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Поддержать представленный проект федерального закона, отметив его высокую общественную значимость.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 xml:space="preserve">О плане работы Общественного совета на 2020 год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секретаря Общественного совета, советника Министра труда и социальной защиты Российской Федерации Воронина Филиппа Игоревича по данному вопросу.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Утвердить план работы Общественного совета на 2020 год согласно приложению № 1 к настоящему протоколу.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>О новой версии государственной программы Российской Федерации «доступная среда» на период до 2025 года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Врио директора Департамента по делам инвалидов Минтруда России Д.В. Лигомины по данному вопросу.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Одобрить основные подходы, направления, мероприятия проекта государственной программы Российской Федерации «Доступная среда» на период до 2025 года, в том числе с учетом работы, проводимой Минтрудом России по формированию доступной среды в рамках непрограммных механизмов и исполнения поручений Президента Российской Федерации и Правительства Российской Федерации, обратив внимание на необходимость поддержки таких мероприятий, как:</w:t>
      </w:r>
    </w:p>
    <w:p>
      <w:pPr>
        <w:pStyle w:val="TextBody"/>
        <w:jc w:val="both"/>
        <w:rPr/>
      </w:pPr>
      <w:r>
        <w:rPr/>
        <w:t>2.1. обеспечение доступности объектов и услуг в сферах дополнительного, среднего профессионального и высшего образования,  организации отдыха и оздоровления детей,  физической культуры и спорта, информации и связи, транспорта, культуры и занятости;</w:t>
      </w:r>
    </w:p>
    <w:p>
      <w:pPr>
        <w:pStyle w:val="TextBody"/>
        <w:jc w:val="both"/>
        <w:rPr/>
      </w:pPr>
      <w:r>
        <w:rPr/>
        <w:t>2.2. организация комплексной реабилитации инвалидов и детей-инвалидов, сопровождаемого проживания, сопровождаемой трудовой деятельности инвалидов;</w:t>
      </w:r>
    </w:p>
    <w:p>
      <w:pPr>
        <w:pStyle w:val="TextBody"/>
        <w:jc w:val="both"/>
        <w:rPr/>
      </w:pPr>
      <w:r>
        <w:rPr/>
        <w:t>2.3. проведение пилотных проектов в двух субъектах Российской Федерации (Воронежская, Нижегородская области) по формированию организационно-финансовой модели жизнеустройства инвалидов с ментальными нарушениями с учетом необходимости оказания им индивидуальной помощи;</w:t>
      </w:r>
    </w:p>
    <w:p>
      <w:pPr>
        <w:pStyle w:val="TextBody"/>
        <w:jc w:val="both"/>
        <w:rPr/>
      </w:pPr>
      <w:r>
        <w:rPr/>
        <w:t>2.4. совершенствование медико-социальной экспертизы, в том числе внедрение с использованием информационных технологий механизма дистанционного консультирования при освидетельствовании граждан в случаях обжалования в вышестоящее бюро ранее принятых решений.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С учетом целевой модели долговременного ухода, разрабатываемой Минтрудом России, а также нового распределения полномочий в Министерстве провести совместное заседание Комиссии по делам инвалидов (№2) и Комиссии по социальной поддержке населения, пенсионному и социальному страхованию (№1) для обсуждения ключевых вопросов взаимодействия между системой долговременного ухода, создаваемой в рамках федерального проекта «Старшее поколение» и ряда мероприятий подпрограммы 2 «Совершенствование системы комплексной реабилитации и абилитации инвалидов» государственной программы Российской Федерации «Доступная среда» на период до 2025 года.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Директора Департамента занятости населения Минтруда России М.В. Кирсанова по данному вопросу.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Поддержать в представленной редакции подготовленный Минтрудом России проект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 (далее – Проект постановления, Госпрограмма).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Рекомендовать общественным советам при органах исполнительной власти субъектов Российской Федерации, осуществляющих полномочия в области содействия занятости населения, провести обсуждение мероприятий Госпрограммы, уделив особое внимание вопросу модернизации служб занятости.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Рекомендовать Минтруду России вынести Проект постановления на рассмотрение Национального совета при Президенте Российской Федерации по профессиональным квалификациям с учетом того, что рассматриваемая Госпрограмма включает в себя приложение, которое содержит показатели разработки мероприятий в рамках национальной системы квалификаций.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jc w:val="center"/>
        <w:rPr/>
      </w:pPr>
      <w:r>
        <w:rPr>
          <w:rStyle w:val="StrongEmphasis"/>
        </w:rPr>
        <w:t>О проекте федерального закона «О внесении изменений в Трудовой кодекс Российской Федерации в части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(персонала)»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jc w:val="both"/>
        <w:rPr/>
      </w:pPr>
      <w:r>
        <w:rPr/>
        <w:t>Принять к сведению доклад Заместителя директора Департамента социального развития Министерства экономического развития Российской Федерации Казьминой Екатерины Александровны.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jc w:val="both"/>
        <w:rPr/>
      </w:pPr>
      <w:r>
        <w:rPr/>
        <w:t>В целом поддержать представленный проект федерального закона.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jc w:val="both"/>
        <w:rPr/>
      </w:pPr>
      <w:r>
        <w:rPr/>
        <w:t>Рекомендовать разработчикам вышеуказанного законопроекта при подготовке соответствующих подзаконных актов обратить внимание на обозначенные членами Общественного совета риски, которые могут возникнуть при реализации принятого соответствующего федерального закона.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 Е.А. 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3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4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5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6"/>
      <w:numFmt w:val="upperRoman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