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4н от 13 января 2021 г.</w:t>
      </w:r>
    </w:p>
    <w:p>
      <w:pPr>
        <w:pStyle w:val="Heading2"/>
        <w:rPr/>
      </w:pPr>
      <w:r>
        <w:rPr/>
        <w:t>Об утверждении профессионального стандарта «Врач – детский уролог-андролог»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«Врач – детский уролог-андролог».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сентября 2021 г. и действует до 1 сентября 2027 г. </w:t>
      </w:r>
    </w:p>
    <w:p>
      <w:pPr>
        <w:pStyle w:val="TextBody"/>
        <w:rPr/>
      </w:pPr>
      <w:r>
        <w:rPr/>
        <w:t> 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