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 результатах комплексного мониторинга социально-экономического положения пожилых людей в 2020 году</w:t>
      </w:r>
    </w:p>
    <w:p>
      <w:pPr>
        <w:pStyle w:val="Heading2"/>
        <w:spacing w:before="200" w:after="120"/>
        <w:rPr/>
      </w:pPr>
      <w:r>
        <w:rPr/>
        <w:t>Доклад о результатах комплексного мониторинга социально-экономического положения пожилых людей в 2020 году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