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347н от 31 мая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в области медицинской оптики и оптометрии»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 от 22 января 2013 г. № 23 (Собрание законодательства Российской Федерации, 2013, № 4, 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медицинской оптики и оптометрии».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