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503н от 26 июля 2021 г.</w:t>
      </w:r>
    </w:p>
    <w:p>
      <w:pPr>
        <w:pStyle w:val="Heading2"/>
        <w:rPr/>
      </w:pPr>
      <w:r>
        <w:rPr/>
        <w:t>Об утверждении профессионального стандарта «Стерженщик машинной формовки»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«Стерженщик машинной формовки».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26 января 2017 г. № 93н «Об утверждении профессионального стандарта «Стерженщик машинной формовки» (зарегистрирован Министерством юстиции Российской Федерации 17 марта 2017 г., регистрационный № 46018).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