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477н от 15 июля 2021 г.</w:t>
      </w:r>
    </w:p>
    <w:p>
      <w:pPr>
        <w:pStyle w:val="Heading2"/>
        <w:rPr/>
      </w:pPr>
      <w:r>
        <w:rPr/>
        <w:t>Об утверждении профессионального стандарта «Стерженщик в литье по выплавляемым моделям»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«Стерженщик в литье по выплавляемым моделям».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>
          <w:rStyle w:val="StrongEmphasis"/>
        </w:rPr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