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518н от 28 июля 2021 г.</w:t>
      </w:r>
    </w:p>
    <w:p>
      <w:pPr>
        <w:pStyle w:val="Heading2"/>
        <w:rPr/>
      </w:pPr>
      <w:r>
        <w:rPr/>
        <w:t>Об утверждении профессионального стандарта «Инженер-конструктор по динамике и прочности изделий в ракетно-космической промышленности»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«Инженер-конструктор по динамике и прочности изделий в ракетно-космической промышленности».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 декабря 2015 г. № 919н «Об утверждении профессионального стандарта «Инженер-конструктор по динамике и прочности машин в ракетно-космической промышленности» (зарегистрирован Министерством юстиции Российской Федерации 25 декабря 2015 г., регистрационный № 40271).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