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250н от 19 апреля 2021 г.</w:t>
      </w:r>
    </w:p>
    <w:p>
      <w:pPr>
        <w:pStyle w:val="Heading2"/>
        <w:rPr/>
      </w:pPr>
      <w:r>
        <w:rPr/>
        <w:t>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«Руководитель образовательной организации (управление дошкольной образовательной организацией и общеобразовательной организацией)».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