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749н от 21 октября 2021 г.</w:t>
      </w:r>
    </w:p>
    <w:p>
      <w:pPr>
        <w:pStyle w:val="Heading2"/>
        <w:rPr/>
      </w:pPr>
      <w:r>
        <w:rPr/>
        <w:t>Об утверждении профессионального стандарта «Оператор машинного доения»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«Оператор машинного доения».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19 мая 2014 г. № 324н «Об утверждении профессионального стандарта «Оператор машинного доения» (зарегистрирован Министерством юстиции Российской Федерации 10 июля 2014 г., регистрационный № 33040);</w:t>
      </w:r>
    </w:p>
    <w:p>
      <w:pPr>
        <w:pStyle w:val="TextBody"/>
        <w:rPr/>
      </w:pPr>
      <w:r>
        <w:rPr/>
        <w:t>пункт 93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