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760н от 22 октября 021 г.</w:t>
      </w:r>
    </w:p>
    <w:p>
      <w:pPr>
        <w:pStyle w:val="Heading2"/>
        <w:rPr/>
      </w:pPr>
      <w:r>
        <w:rPr/>
        <w:t>Об утверждении профессионального стандарта «Дизайнер (конструктор) детской одежды и обуви»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«Дизайнер (конструктор) детской одежды и обуви».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4 декабря 2014 г. № 974н «Об утверждении профессионального стандарта «Дизайнер детской одежды и обуви» (зарегистрирован Министерством юстиции Российской Федерации 17 декабря 2014 г., регистрационный № 35251);</w:t>
      </w:r>
    </w:p>
    <w:p>
      <w:pPr>
        <w:pStyle w:val="TextBody"/>
        <w:rPr/>
      </w:pPr>
      <w:r>
        <w:rPr/>
        <w:t>пункт 180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