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893н от 17 декабря 2021 г.</w:t>
      </w:r>
    </w:p>
    <w:p>
      <w:pPr>
        <w:pStyle w:val="Heading2"/>
        <w:rPr/>
      </w:pPr>
      <w:r>
        <w:rPr/>
        <w:t>О распределении по субъектам Российской Федерации утвержденных Правительством Российской Федерации на 2022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>
      <w:pPr>
        <w:pStyle w:val="TextBody"/>
        <w:rPr/>
      </w:pPr>
      <w:r>
        <w:rPr/>
        <w:t>В соответствии с подпунктом «б»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2020, № 49, ст. 7930), а также постановлением Правительства Российской Федерации от 2 декабря 2021 г. № 2187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год» (официальный интернет-портал правовой информации (www.pravo.gov.ru) 6 декабря 2021 года, № 0001202112060011)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2022 год квоты на выдачу иностранным гражданам, прибывающим в Российскую Федерацию на основании визы, разрешений на работу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2022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2022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№ 3.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