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632н от 15 сентября 2021 г.</w:t>
      </w:r>
    </w:p>
    <w:p>
      <w:pPr>
        <w:pStyle w:val="Heading2"/>
        <w:rPr/>
      </w:pPr>
      <w:r>
        <w:rPr/>
        <w:t>Об утверждении рекомендаций по учету микроповреждений (микротравм) работников</w:t>
      </w:r>
    </w:p>
    <w:p>
      <w:pPr>
        <w:pStyle w:val="TextBody"/>
        <w:rPr/>
      </w:pPr>
      <w:r>
        <w:rPr/>
        <w:t>В соответствии со статьей 226 Трудового кодекса Российской Федерации (Собрание законодательства Российской Федерации, 2002, № 1, ст. 3; 2021, № 27, ст. 5139)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7, ст. 1093),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рекомендации по учету микроповреждений (микротравм) работников.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года.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 А.О. Котяков</w:t>
      </w:r>
    </w:p>
    <w:p>
      <w:pPr>
        <w:pStyle w:val="TextBody"/>
        <w:spacing w:before="0" w:after="283"/>
        <w:rPr/>
      </w:pPr>
      <w:r>
        <w:rPr>
          <w:rStyle w:val="StrongEmphasis"/>
        </w:rPr>
        <w:t>Примечание: </w:t>
      </w:r>
      <w:r>
        <w:rPr>
          <w:rStyle w:val="Emphasis"/>
        </w:rPr>
        <w:t>Письмом Минюста России от 7 декабря 2021 г. № 01/144936-АБ приказ возвращен в связи с подпунктом 13.3 пункта 13 Разъяснений о применении Правил подготовки нормативных правовых актов федеральных органов исполнительной власти и их государственной регистрации, утвержденных приказом Минюста России от 23 апреля 2020 г. № 105, так как акты рекомендательного характера не подлежат государственной регистрации.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