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Лучшие практики субъектов Российской Федерации по оказанию государственной социальной помощи на основании "Социального контракта" </w:t>
      </w:r>
    </w:p>
    <w:p>
      <w:pPr>
        <w:pStyle w:val="Heading2"/>
        <w:rPr/>
      </w:pPr>
      <w:r>
        <w:rPr/>
        <w:t>Минтруд России собрал лучшие практики оказания государственной социальной помощи на основании социального контракта для их возможного применения на территории субъектов Российской Федерации.</w:t>
      </w:r>
    </w:p>
    <w:p>
      <w:pPr>
        <w:pStyle w:val="TextBody"/>
        <w:rPr/>
      </w:pPr>
      <w:r>
        <w:rPr/>
        <w:t>По результатам анализа реализации механизма социального контракта в 2022 году, обновлен сборник лучших практик для их использования регионами.</w:t>
      </w:r>
    </w:p>
    <w:p>
      <w:pPr>
        <w:pStyle w:val="TextBody"/>
        <w:rPr/>
      </w:pPr>
      <w:r>
        <w:rPr/>
        <w:t>Лучшие практики по реализации социального контракта были собраны по следующим направлениям: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привлечение граждан к заключению социального контракта;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работы региональных органов социальной защиты населения, а также порядок их взаимодействия с органами и организациями, участвующими в процессе реализации социального контракта;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лучшие подходы в реализации мероприятий по поиску работы;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лучшие подходы в реализации мероприятий по осуществлению предпринимательской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лучшие подходы в реализации мероприятий по ведению личного подсобного хозяйства;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лучшие подходы в реализации мероприятий по преодолению трудной жизненной ситуации;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перечень налоговых льгот гражданам, зарегистрированным в качестве индивидуального предпринимателя, налогоплательщика на профессиональный доход, которые заключили социальный контракт.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