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12 от 19 ноября 2014 г.</w:t>
      </w:r>
    </w:p>
    <w:p>
      <w:pPr>
        <w:pStyle w:val="Heading2"/>
        <w:rPr/>
      </w:pPr>
      <w:r>
        <w:rPr/>
        <w:t>Заседание Совета № 12 от 19 ноября 2014 г.</w:t>
      </w:r>
    </w:p>
    <w:p>
      <w:pPr>
        <w:pStyle w:val="TextBody"/>
        <w:rPr/>
      </w:pPr>
      <w:r>
        <w:rPr>
          <w:rStyle w:val="StrongEmphasis"/>
        </w:rPr>
        <w:t>Повестка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результатах первого года работы Совета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Концепции государственной семейной политики в Российской Федерации на период до 2025 года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основах общественного контроля в Российской Федерации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проектах актов Правительства Российской Федерации, устанавливающих публичные нормативные обязательства во исполнение федеральных законов о федеральном бюджете: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проекте федерального закона «О внесении изменений в Федеральный закон «О государственной гражданской службе Российской Федерации» (в части совершенствования на государственной гражданской службе системы квалификационных требований к должностям государственной гражданской службы, а также оценки квалификации претендентов на замещение должности государственной гражданской службы и государственных гражданских служащих)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Разное </w:t>
      </w:r>
    </w:p>
    <w:p>
      <w:pPr>
        <w:pStyle w:val="TextBody"/>
        <w:rPr/>
      </w:pPr>
      <w:hyperlink r:id="rId2">
        <w:r>
          <w:rPr>
            <w:rStyle w:val="InternetLink"/>
          </w:rPr>
          <w:t>Слушать: Заседание Совета № 12 от 19 ноября 2014 г.</w:t>
        </w:r>
      </w:hyperlink>
    </w:p>
    <w:p>
      <w:pPr>
        <w:pStyle w:val="TextBody"/>
        <w:rPr/>
      </w:pPr>
      <w:hyperlink r:id="rId3">
        <w:r>
          <w:rPr>
            <w:rStyle w:val="InternetLink"/>
          </w:rPr>
          <w:t>Сохранить</w:t>
        </w:r>
      </w:hyperlink>
    </w:p>
    <w:p>
      <w:pPr>
        <w:pStyle w:val="Heading4"/>
        <w:rPr/>
      </w:pPr>
      <w:r>
        <w:rPr/>
        <w:t>Решение:</w:t>
      </w:r>
    </w:p>
    <w:p>
      <w:pPr>
        <w:pStyle w:val="TextBody"/>
        <w:rPr/>
      </w:pPr>
      <w:r>
        <w:rPr>
          <w:rStyle w:val="StrongEmphasis"/>
        </w:rPr>
        <w:t>I. О работе Совета в 2014 и 2015 годах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Министра труда и социальной защиты Российской Федерации М.А. Топилина о том, что Совет представляет собой эффективный и важный для Министерства формат взаимодействия с общественными организациями, позволяющий учитывать (в текущей работе Министерства) основные актуальные для общества вопросы и тенденции.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одном из следующих заседаний Совета совместно с представителями Общероссийского общественного движения «Народный фронт «За Россию» (далее – ОНФ) рассмотреть вопрос реализации Пенсионным Фондом Российской Федерации программ по капитальному строительству и реконструкции зданий и сооружений.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После принятия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на следующих заседания Совета рассматривать (по мере готовности) соответствующие подзаконные акты, в том числе разрабатываемые другими федеральными органами исполнительной власти.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Председателя Совета Е.А. Тополевой-Солдуновой о состоянии и результатах работы по оценке эффективности деятельности Совета, в том числе по учету Министерством замечаний и рекомендаций, выработанных Советом. </w:t>
      </w:r>
    </w:p>
    <w:p>
      <w:pPr>
        <w:pStyle w:val="TextBody"/>
        <w:rPr/>
      </w:pPr>
      <w:r>
        <w:rPr>
          <w:rStyle w:val="StrongEmphasis"/>
        </w:rPr>
        <w:t>II. О Концепции государственной семейной политики в Российской Федерации на период до 2025 года (о проекте плана мероприятий на 2015-2018 годы по реализации первого этапа Концепции государственной семейной политики в Российской Федерации на период до 2025 года)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Совета Е.А. Тополевой-Солдуновой, а также Министра труда и социальной защиты Российской Федерации М.А. Топилина в отношении работы по подготовке проекта плана мероприятий на 2015-2018 годы по реализации первого этапа Концепции государственной семейной политики в Российской Федерации на период до 2025 года (далее – проект Плана).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продлить срок подготовки и утверждения проекта Плана с учетом заключений и рекомендаций, сформированных по итогам IV Социального Форума России «Защита социальных прав граждан: партнерство власти и общества», «Форума действий» ОНФ, а также на других дискуссионных площадках.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Вынести содержательное обсуждение проекта Плана на заседание профильной комиссии Совета с его последующим вынесением на заседание Совета в декабре 2014 года.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Председателя Совета Е.А. Тополевой-Солдуновой о том, что в адрес Совета поступило письмо от Министерства (от 18.11.2014 № 12-1/10/П-6741) с текущей версией проекта Плана и просьбой к Совету принять активное участие в его разработке (доработке) и обсуждении. </w:t>
      </w:r>
    </w:p>
    <w:p>
      <w:pPr>
        <w:pStyle w:val="TextBody"/>
        <w:rPr/>
      </w:pPr>
      <w:r>
        <w:rPr>
          <w:rStyle w:val="StrongEmphasis"/>
        </w:rPr>
        <w:t>III. Об основах общественного контроля в Российской Федерации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Совета Е.А. Тополевой-Солдуновой по вопросам реализации Федерального закона от 21.07.2014 № 212 «Об основах общественного контроля в Российской Федерации».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Отметить, что в настоящее время отсутствует четкий и понятный механизм (алгоритм), регламентирующий участие некоммерческих организаций (НКО) в осуществлении общественного контроля, в то время как большое количество НКО выражают желание и готовность принимать активное участие в процессе общественного контроля.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решения вышеуказанного вопроса поручить Заместителю председателя Совета Л.Н. Овчаровой сформировать при Совете рабочую группу по разработке соответствующего механизма (в том числе предусматривающего возможную процедуру аккредитации/сертификации).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В 2015 году на заседаниях Совета рассматривать (при необходимости) результаты работы обозначенной выше рабочей группы. </w:t>
      </w:r>
    </w:p>
    <w:p>
      <w:pPr>
        <w:pStyle w:val="TextBody"/>
        <w:rPr/>
      </w:pPr>
      <w:r>
        <w:rPr>
          <w:rStyle w:val="StrongEmphasis"/>
        </w:rPr>
        <w:t>IV. О проектах актов Правительства Российской Федерации, устанавливающих публичные нормативные обязательства во исполнение федеральных законов о федеральном бюджете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Председателя Комиссии по пенсионному обеспечению и развитию социального страхования Совета М.В. Довгялло о рассмотрении вышеуказанной комиссией (а также Комиссией по социальной поддержке населения Совета) соответствующих проектов постановлений Правительства Российской Федерации: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«Об утверждении Правил компенсации расходов, связанных с переездом из районов Крайнего Севера и приравненных к ним местностей, лицам, являющимся получателями трудовых пенсий и (или) пенсий по государственному пенсионному обеспечению, и членам их семей»;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«Об увеличении (индексации) с 1 января 2015 г. размера ежегодной денежной компенсации инвалидам расходов на содержание и ветеринарное обслуживание собак-проводников»;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«Об индексации в 2015 году размеров компенсаций и иных выплат гражданам, подвергшимся воздействию радиации вследствие катастрофы на Чернобыльской АЭС, аварии в 1957 году на производственном объединении «Маяк» и сбросов радиоактивных отходов в реку Теча, а также вследствие ядерных испытаний на Семипалатинском полигоне».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рассматриваемые проекты постановлений Правительства Российской Федерации.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В 2015 году на одном из заседаний Совета комплексно рассмотреть вопрос механизма индексации соответствующих социальных выплат (в том числе возможные варианты индексации по плановому или по фактическому уровню инфляции). </w:t>
      </w:r>
    </w:p>
    <w:p>
      <w:pPr>
        <w:pStyle w:val="TextBody"/>
        <w:rPr/>
      </w:pPr>
      <w:r>
        <w:rPr>
          <w:rStyle w:val="StrongEmphasis"/>
        </w:rPr>
        <w:t>V. О проекте федерального закона «О внесении изменений в Федеральный закон «О государственной гражданской службе Российской Федерации» (в части совершенствования на государственной гражданской службе системы квалификационных требований к должностям государственной гражданской службы, а также оценки квалификации претендентов на замещение должности государственной гражданской службы и государственных гражданских служащих)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развития государственной службы Д.В. Баснака по данному вопросу.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Поддержать рассматриваемый проект федерального закона в представленной редакции.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audio/454" TargetMode="External"/><Relationship Id="rId3" Type="http://schemas.openxmlformats.org/officeDocument/2006/relationships/hyperlink" Target="file:///uploads/imperavi/ru-RU/19112014_01.mp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