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18 от 16 апреля 2015 г.</w:t>
      </w:r>
    </w:p>
    <w:p>
      <w:pPr>
        <w:pStyle w:val="Heading2"/>
        <w:rPr/>
      </w:pPr>
      <w:r>
        <w:rPr/>
        <w:t>Заседание Совета № 18 от 16 апреля 2015 г.</w:t>
      </w:r>
    </w:p>
    <w:p>
      <w:pPr>
        <w:pStyle w:val="TextBody"/>
        <w:spacing w:before="0" w:after="0"/>
        <w:rPr/>
      </w:pPr>
      <w:r>
        <w:rPr/>
        <w:t xml:space="preserve">Повестка О внесении изменений и дополнений в законодательство о специальной оценке условий труда О проекте постановления Правительства Российской Федерации «Об утверждении порядка подготовки докладов в ООН о мерах, принимаемых для выполнения обязательств Российской Федерации по Конвенции о правах инвалидов», разработанном в порядке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 проекте государственной программы Российской Федерации «Доступная среда» на 2011-2020 годы О проекте федерального закона «Об исполнении бюджета Пенсионного фонда Российской Федерации за 2014 год» О проекте федерального закона «Об исполнении бюджета Фонда социального страхования Российской Федерации за 2014 год» Разное Слушать: Заседание Совета № 18 от 16 апреля 2015 г. Решение: I. О внесении изменений и дополнений в законодательство о специальной оценке условий труда 1. Принять к сведению доклад Первого заместителя Министра труда и социальной защиты Российской Федерации С.Ф. Вельмяйкина по данному вопросу.2. С учетом состоявшегося обсуждения (принимая во внимание различные точки зрения членов Совета в отношении настоящего вопроса) рекомендовать профильной комиссии Совета (Комиссии по условиям и охране труда - № 3) рассмотреть вышеуказанный вопрос на заседании Комиссии с привлечением к рассмотрению всех заинтересованных членов Совета.3. Проинформировать Совет о результатах рассмотрения данного вопроса. II. О проекте постановления Правительства Российской Федерации «Об утверждении порядка подготовки докладов в ООН о мерах, принимаемых для выполнения обязательств Российской Федерации по Конвенции о правах инвалидов», разработанном в порядке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1. Принять к сведению доклад Заместителя директора Департамента по делам инвалидов Минтруда России А.В. Гусенковой по рассматриваемому вопросу.2. Отметить большую работу Минтруда России, проводимую в целях создания и расширения в дальнейшем базы данных, необходимой для подготовки очередного доклада в ООН о выполнении Конвенции о правах инвалидов и обеспечения должного качества информации.3. Рекомендовать Министерству обеспечить проведение консультаций с профильными некоммерческими организациями (НКО), экспертным сообществом по ключевым темам доклада в процессе его подготовки, а также широкое обсуждение проекта доклада на заключительном этапе.4. Рассмотреть целесообразность и возможность использования данной практики (подхода) в отношении порядка разработки докладов по другим международным конвенциям, а также иным соответствующим международным документам. III. О проекте государственной программы Российской Федерации «Доступная среда» на 2011-2020 годы 1. Принять к сведению доклад Заместителя директора Департамента по делам инвалидов Минтруда России А.В. Гусенковой по данному вопросу.2. Поддержать в основном проект Государственной программы Российской Федерации «Доступная среда» на 2011-2020 годы (далее Государственная программа) при условии уточнения формулировок по ряду позиций и доработки с учетом предложений членов Комиссии по социальной поддержке населения (№ 1) Общественного совета при Минтруде России, замечаний, полученных в ходе проведения общественных консультаций, а также обсуждения проекта в рамках рабочей группы Минтруда России по взаимодействию с социально-ориентированными некоммерческими организациями (СОНКО).3. Принять к сведению, что при подготовке Государственной программы Минтруд России проводил консультации с широким кругом участников на различных общественных площадках и представил результаты рассмотрения поступивших предложений и замечаний.4. Отметить, что рекомендации Комиссии по социальной поддержке населения (№ 1) и непосредственно Общественного совета при Минтруде России были приняты во внимание и частично учтены при подготовке проекта Государственной программы (Протоколы Комиссии по социальной поддержке населения (№ 1) от 12.03.2015 и от 10.04.2014, Протоколы Общественного совета при Минтруде России от 19.03.2015 и от 17.04.2014). В частности, усилены акценты на мероприятия, адресованные детям-инвалидам, включая внедрение инструментов раннего вмешательства, проведены общественные консультации в ходе подготовки Государственной программы.5. Рекомендовать Минтруду России: продолжить доработку проекта Государственной программы, учесть по возможности предложения, полученные в ходе обсуждений и консультаций; уточнить формулировки и состав целевых индикаторов и показателей Государственной программы и подпрограмм, обратив особое внимание на параметры, отражающие качественные характеристики достижения целей и задач (в частности, по таким аспектам, как реабилитация, раннее вмешательство, организация сопровождения, обучение специалистов и пр.), что позволит в дальнейшем полнее оценить результаты Государственной программы; провести в срок до 25 апреля т.г. заседание Подгруппы (№ 4) Рабочей группы Минтруда России по вопросам взаимодействия с СОНКО,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 (приказ Минтруда России № 718 от 13 октября 2014 года) в целях обсуждения скорректированных позиций Государственной программы по результатам учета поступивших замечаний (предложений) от членов вышеуказанной подгруппы; продолжить применять практику по структурированию и систематизации замечаний (предложений), поступающих в Министерство от внешних экспертов (представителей референтных групп), участвующих в обсуждении разрабатываемых Минтрудом России документов, а также осуществлять предоставление обратной связи в отношении учета (использования) данных замечаний и предложений; проработать вопрос о включении в Подпрограмму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 Государственной программы мероприятий по организации контроля и надзора за обеспечением доступности приоритетных объектов и услуг для инвалидов и других маломобильных групп населения, принимая во внимание, что соответствующий контроль и надзор должны также распространяться в том числе на объекты производственной инфраструктуры. IV. О проекте федерального закона «Об исполнении бюджета Пенсионного фонда Российской Федерации за 2014 год» 1. Принять к сведению доклад Заместителя Председателя Правления Пенсионного фонда Российской Федерации Н.В. Петровой по рассматриваемому вопросу.2. Поддержать указанный проект федерального закона.3. Рекомендовать профильной комиссии Совета (Комиссии по пенсионному обеспечению и развитию социального страхования - № 4) аккумулировать вопросы членов Совета в отношении данного вопроса. 4. Членам Совета представить (при наличии) в профильную комиссию Совета вопросы, замечания и предложения в части исполнения бюджета Пенсионного фонда Российской Федерации за 2014 год.5. Комиссии по пенсионному обеспечению и развитию социального страхования (№ 4) направить сформированный список вопросов (замечаний, предложений) в Пенсионный фонд Российской Федерации для последующего получения соответствующих комментариев Пенсионного фонда Российской Федерации. V. О проекте федерального закона «Об исполнении бюджета Фонда социального страхования Российской Федерации за 2014 год» 1. Принять к сведению информацию Директора Финансового департамента Минтруда России С.В. Привезенцевой по указанному вопросу.2. Поддержать рассматриваемый проект федерального закона.3. Рекомендовать Минтруду России и ФСС России при подготовке проекта бюджета Фонда социального страхования Российской Федерации на 2016 год: увеличить долю взносов, которые могут использоваться на финансирование предупредительных мероприятий; проработать вопрос увеличения доходности размещения профицита и временно свободных средств и доложить о результатах профильной комиссии Совета (Комиссии по пенсионному обеспечению и развитию социального страхования - № 4); проработать вопрос расширения перечня предупредительных мероприятий которые могут быть про финансированы за счет взносов; предоставить профильной Комиссии информацию в отношении отчета и структуры расходов (а также объему) 20% квоты отчислений на страхование от несчастных случаев на производстве и профессиональных заболеваний в части малого/среднего бизнеса, а также соответствующую статистику.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