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Заседание Совета № 36 от 21 декабря 2016 г.</w:t>
      </w:r>
    </w:p>
    <w:p>
      <w:pPr>
        <w:pStyle w:val="Heading2"/>
        <w:rPr/>
      </w:pPr>
      <w:r>
        <w:rPr/>
        <w:t>Заседание Совета № 36 от 21 декабря 2016 г.</w:t>
      </w:r>
    </w:p>
    <w:p>
      <w:pPr>
        <w:pStyle w:val="TextBody"/>
        <w:rPr/>
      </w:pPr>
      <w:r>
        <w:rPr>
          <w:rStyle w:val="StrongEmphasis"/>
        </w:rPr>
        <w:t>Повестка: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rStyle w:val="Emphasis"/>
        </w:rPr>
        <w:t>О результатах экспертной оценки открытости федеральных органов исполнительной власти в 2016 году (независимый комплексный рейтинг открытости ФОИВ, подготовленный ВЦИОМ совместно с Открытым правительством)</w:t>
      </w:r>
      <w:r>
        <w:rPr/>
        <w:t xml:space="preserve">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rStyle w:val="Emphasis"/>
        </w:rPr>
        <w:t>О вопросах участия негосударственных организаций в оказании услуг в социальной сфере</w:t>
      </w:r>
      <w:r>
        <w:rPr/>
        <w:t xml:space="preserve">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rStyle w:val="Emphasis"/>
        </w:rPr>
        <w:t>О плане работы Совета на 2017 год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283"/>
        <w:ind w:left="707" w:hanging="283"/>
        <w:rPr/>
      </w:pPr>
      <w:r>
        <w:rPr>
          <w:rStyle w:val="Emphasis"/>
        </w:rPr>
        <w:t>Разное</w:t>
      </w:r>
      <w:r>
        <w:rPr/>
        <w:t xml:space="preserve">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NumberingSymbols">
    <w:name w:val="Numbering Symbols"/>
    <w:qFormat/>
    <w:rPr/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