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Итоги работы Общественного совета при Минтруде России за 2022 год</w:t>
      </w:r>
    </w:p>
    <w:p>
      <w:pPr>
        <w:pStyle w:val="Heading2"/>
        <w:rPr/>
      </w:pPr>
      <w:r>
        <w:rPr/>
        <w:t>.</w:t>
      </w:r>
    </w:p>
    <w:p>
      <w:pPr>
        <w:pStyle w:val="TextBody"/>
        <w:rPr/>
      </w:pPr>
      <w:r>
        <w:rPr/>
        <w:t xml:space="preserve">За 2022 год состоялось </w:t>
      </w:r>
      <w:r>
        <w:rPr>
          <w:rStyle w:val="StrongEmphasis"/>
        </w:rPr>
        <w:t xml:space="preserve">11 заседаний </w:t>
      </w:r>
      <w:r>
        <w:rPr/>
        <w:t xml:space="preserve">Общественного совета при Минтруде России. Из них: </w:t>
      </w:r>
      <w:r>
        <w:rPr>
          <w:rStyle w:val="StrongEmphasis"/>
        </w:rPr>
        <w:t>5 заседаний</w:t>
      </w:r>
      <w:r>
        <w:rPr/>
        <w:t xml:space="preserve"> прошли </w:t>
      </w:r>
      <w:r>
        <w:rPr>
          <w:rStyle w:val="StrongEmphasis"/>
        </w:rPr>
        <w:t>в новом составе</w:t>
      </w:r>
      <w:r>
        <w:rPr/>
        <w:t xml:space="preserve"> Общественного совета третьего созыва и </w:t>
      </w:r>
      <w:r>
        <w:rPr>
          <w:rStyle w:val="StrongEmphasis"/>
        </w:rPr>
        <w:t>6 заседаний</w:t>
      </w:r>
      <w:r>
        <w:rPr/>
        <w:t xml:space="preserve"> - в предыдущем составе. В том числе </w:t>
      </w:r>
      <w:r>
        <w:rPr>
          <w:rStyle w:val="StrongEmphasis"/>
        </w:rPr>
        <w:t xml:space="preserve">2 заседания </w:t>
      </w:r>
      <w:r>
        <w:rPr/>
        <w:t>(с учетом текущего)</w:t>
      </w:r>
      <w:r>
        <w:rPr>
          <w:rStyle w:val="StrongEmphasis"/>
        </w:rPr>
        <w:t xml:space="preserve"> состоялись с личным участием Министра</w:t>
      </w:r>
      <w:r>
        <w:rPr/>
        <w:t xml:space="preserve"> труда и социальной защиты Российской Федерации </w:t>
      </w:r>
      <w:r>
        <w:rPr>
          <w:rStyle w:val="StrongEmphasis"/>
        </w:rPr>
        <w:t>Антона Олеговича Котякова</w:t>
      </w:r>
      <w:r>
        <w:rPr/>
        <w:t>.</w:t>
      </w:r>
    </w:p>
    <w:p>
      <w:pPr>
        <w:pStyle w:val="TextBody"/>
        <w:rPr/>
      </w:pPr>
      <w:r>
        <w:rPr>
          <w:rStyle w:val="StrongEmphasis"/>
        </w:rPr>
        <w:t>Кроме того, 2 заседания Общественного совета прошли в Общественной палате Российской Федерации</w:t>
      </w:r>
      <w:r>
        <w:rPr/>
        <w:t xml:space="preserve">, в рамках которых состоялись </w:t>
      </w:r>
      <w:r>
        <w:rPr>
          <w:rStyle w:val="StrongEmphasis"/>
        </w:rPr>
        <w:t>общественные экспертизы (нулевые чтения) законопроектов, направленных на</w:t>
      </w:r>
      <w:r>
        <w:rPr/>
        <w:t>:</w:t>
      </w:r>
    </w:p>
    <w:p>
      <w:pPr>
        <w:pStyle w:val="TextBody"/>
        <w:rPr/>
      </w:pPr>
      <w:r>
        <w:rPr/>
        <w:t>- объединение ПФР и ФСС России и создание единого государственного внебюджетного фонда - Фонда пенсионного и социального страхования Российской Федерации – Социального фонда России;</w:t>
      </w:r>
    </w:p>
    <w:p>
      <w:pPr>
        <w:pStyle w:val="TextBody"/>
        <w:rPr/>
      </w:pPr>
      <w:r>
        <w:rPr/>
        <w:t> </w:t>
      </w:r>
      <w:r>
        <w:rPr/>
        <w:t>- введение с 1 января 2023 года единого ежемесячного пособия в связи с рождением и воспитанием ребенка (ранее - универсальное пособие гражданам, имеющим детей, и беременным женщинам).</w:t>
      </w:r>
    </w:p>
    <w:p>
      <w:pPr>
        <w:pStyle w:val="TextBody"/>
        <w:rPr/>
      </w:pPr>
      <w:r>
        <w:rPr/>
        <w:t xml:space="preserve">Также </w:t>
      </w:r>
      <w:r>
        <w:rPr>
          <w:rStyle w:val="StrongEmphasis"/>
        </w:rPr>
        <w:t>совместно в Общественной палате Российской Федерации проведено</w:t>
      </w:r>
      <w:r>
        <w:rPr/>
        <w:t xml:space="preserve"> </w:t>
      </w:r>
      <w:r>
        <w:rPr>
          <w:rStyle w:val="StrongEmphasis"/>
        </w:rPr>
        <w:t xml:space="preserve">первое заседание Общественного совета 3-го созыва, </w:t>
      </w:r>
      <w:r>
        <w:rPr/>
        <w:t xml:space="preserve">в рамках которого был </w:t>
      </w:r>
      <w:r>
        <w:rPr>
          <w:rStyle w:val="StrongEmphasis"/>
        </w:rPr>
        <w:t xml:space="preserve">избран Председатель </w:t>
      </w:r>
      <w:r>
        <w:rPr/>
        <w:t xml:space="preserve">Общественного совета 3-го созыва и его заместители, а также </w:t>
      </w:r>
      <w:r>
        <w:rPr>
          <w:rStyle w:val="StrongEmphasis"/>
        </w:rPr>
        <w:t xml:space="preserve">утвержден Кодекс этики </w:t>
      </w:r>
      <w:r>
        <w:rPr/>
        <w:t>члена Общественного совета.</w:t>
      </w:r>
    </w:p>
    <w:p>
      <w:pPr>
        <w:pStyle w:val="TextBody"/>
        <w:rPr/>
      </w:pPr>
      <w:r>
        <w:rPr>
          <w:rStyle w:val="StrongEmphasis"/>
        </w:rPr>
        <w:t>В рамках Всероссийской недели охраны труда 2022 г. состоялось выездное заседание Общественного совета</w:t>
      </w:r>
      <w:r>
        <w:rPr/>
        <w:t xml:space="preserve"> (Краснодарский край, г. Сочи), на котором была </w:t>
      </w:r>
      <w:r>
        <w:rPr>
          <w:rStyle w:val="StrongEmphasis"/>
        </w:rPr>
        <w:t>утверждена новая структура Общественного совета 3-го созыва</w:t>
      </w:r>
      <w:r>
        <w:rPr/>
        <w:t>, которая включает в себя (4 профильных комиссии, 4 подкомиссии и 1 рабочую группу):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Комиссия по охране труда и противодействию коррупции</w:t>
      </w:r>
      <w:r>
        <w:rPr/>
        <w:t xml:space="preserve"> (председатель – Кришталь Давид Михайлович);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Emphasis"/>
        </w:rPr>
        <w:t>Комиссия по труду, занятости и социальному страхованию</w:t>
      </w:r>
      <w:r>
        <w:rPr/>
        <w:t xml:space="preserve"> (председатель – Москвина Марина Валерьевна);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Emphasis"/>
        </w:rPr>
        <w:t>Комиссия по социальной поддержке граждан и социальному обслуживанию населения</w:t>
      </w:r>
      <w:r>
        <w:rPr/>
        <w:t xml:space="preserve"> (председатель – Береговая Елена Борисовна): </w:t>
      </w:r>
    </w:p>
    <w:p>
      <w:pPr>
        <w:pStyle w:val="TextBody"/>
        <w:rPr/>
      </w:pPr>
      <w:r>
        <w:rPr/>
        <w:t>- подкомиссия по делам инвалидов (председатель – Осокин Михаил Геннадьевич);</w:t>
      </w:r>
    </w:p>
    <w:p>
      <w:pPr>
        <w:pStyle w:val="TextBody"/>
        <w:rPr/>
      </w:pPr>
      <w:r>
        <w:rPr/>
        <w:t>- подкомиссия по демографической и семейной политике (председатель – Коваль Саниям Садыхжановна);</w:t>
      </w:r>
    </w:p>
    <w:p>
      <w:pPr>
        <w:pStyle w:val="TextBody"/>
        <w:rPr/>
      </w:pPr>
      <w:r>
        <w:rPr/>
        <w:t>- подкомиссия по вовлечению негосударственных организаций в систему социального обслуживания (сопредседатели – Ахметели Рамаз Отарович и Спивак Александр Михайлович);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Emphasis"/>
        </w:rPr>
        <w:t>Комиссия по коммуникации, информации и взаимодействию с общественными советами и регионами</w:t>
      </w:r>
      <w:r>
        <w:rPr/>
        <w:t xml:space="preserve"> (председатель - Коротеева Оксана Васильевна): </w:t>
      </w:r>
    </w:p>
    <w:p>
      <w:pPr>
        <w:pStyle w:val="TextBody"/>
        <w:rPr/>
      </w:pPr>
      <w:r>
        <w:rPr/>
        <w:t> </w:t>
      </w:r>
      <w:r>
        <w:rPr/>
        <w:t>- подкомиссия по повышению эффективности работы Общественного совета (председатель – Федосимов Борис Александрович);</w:t>
      </w:r>
    </w:p>
    <w:p>
      <w:pPr>
        <w:pStyle w:val="TextBody"/>
        <w:rPr/>
      </w:pPr>
      <w:r>
        <w:rPr/>
        <w:t>Рабочая группа по взаимодействию Общественного совета с общественными советами при региональных уполномоченных органах в сфере социального развития и совещательными органами федерального уровня (руководитель - Федосимов Борис Александрович).</w:t>
      </w:r>
    </w:p>
    <w:p>
      <w:pPr>
        <w:pStyle w:val="TextBody"/>
        <w:rPr/>
      </w:pPr>
      <w:r>
        <w:rPr/>
        <w:t xml:space="preserve">В ходе заседаний Общественного совета рассматривались наиболее приоритетные вопросы развития социально-трудовой сферы и социальной защиты граждан. Всего было рассмотрено </w:t>
      </w:r>
      <w:r>
        <w:rPr>
          <w:rStyle w:val="StrongEmphasis"/>
          <w:u w:val="single"/>
        </w:rPr>
        <w:t>29 вопросов.</w:t>
      </w:r>
    </w:p>
    <w:p>
      <w:pPr>
        <w:pStyle w:val="TextBody"/>
        <w:rPr>
          <w:u w:val="single"/>
        </w:rPr>
      </w:pPr>
      <w:r>
        <w:rPr>
          <w:u w:val="single"/>
        </w:rPr>
        <w:t>Среди ключевых тем, которые обсуждались Общественным советом можно отметить:</w:t>
      </w:r>
    </w:p>
    <w:p>
      <w:pPr>
        <w:pStyle w:val="TextBody"/>
        <w:rPr/>
      </w:pPr>
      <w:r>
        <w:rPr/>
        <w:t xml:space="preserve">Доклады статс-секретаря – заместителя Министра труда и социальной защиты Российской Федерации </w:t>
      </w:r>
      <w:r>
        <w:rPr>
          <w:rStyle w:val="StrongEmphasis"/>
        </w:rPr>
        <w:t>Андрея Николаевича Пудова</w:t>
      </w:r>
      <w:r>
        <w:rPr/>
        <w:t>:</w:t>
      </w:r>
    </w:p>
    <w:p>
      <w:pPr>
        <w:pStyle w:val="TextBody"/>
        <w:rPr/>
      </w:pPr>
      <w:r>
        <w:rPr/>
        <w:t>«О проекте федерального закона «О государственном внебюджетном фонде «Фонд пенсионного и социального страхования Российской Федерации»;</w:t>
      </w:r>
    </w:p>
    <w:p>
      <w:pPr>
        <w:pStyle w:val="TextBody"/>
        <w:rPr/>
      </w:pPr>
      <w:r>
        <w:rPr/>
        <w:t>«Об особенностях исчисления и установления в 2022 году минимального размера оплаты труда, величины прожиточного минимума, а также утверждении коэффициента дополнительного увеличения (индексации) стоимости одного пенсионного коэффициента, размера фиксированной выплаты к страховой пенсии, отдельных видов пенсий и социальной доплаты к пенсии»;</w:t>
      </w:r>
    </w:p>
    <w:p>
      <w:pPr>
        <w:pStyle w:val="TextBody"/>
        <w:rPr/>
      </w:pPr>
      <w:r>
        <w:rPr/>
        <w:t>«О подходах к социальному страхованию самозанятых граждан»;</w:t>
      </w:r>
    </w:p>
    <w:p>
      <w:pPr>
        <w:pStyle w:val="TextBody"/>
        <w:rPr/>
      </w:pPr>
      <w:r>
        <w:rPr/>
        <w:t>«О социально-трудовых гарантиях для мобилизованных граждан»;</w:t>
      </w:r>
    </w:p>
    <w:p>
      <w:pPr>
        <w:pStyle w:val="TextBody"/>
        <w:rPr/>
      </w:pPr>
      <w:r>
        <w:rPr/>
        <w:t>«О проекте бюджета Социального фонда Российской Федерации на 2023 год и на плановый период 2024 и 2025 годов».</w:t>
      </w:r>
    </w:p>
    <w:p>
      <w:pPr>
        <w:pStyle w:val="TextBody"/>
        <w:rPr/>
      </w:pPr>
      <w:r>
        <w:rPr/>
        <w:t xml:space="preserve">Доклад заместителя Министра труда и социальной защиты Российской Федерации </w:t>
      </w:r>
      <w:r>
        <w:rPr>
          <w:rStyle w:val="StrongEmphasis"/>
        </w:rPr>
        <w:t>Елены Вячеславовны Мухтияровой</w:t>
      </w:r>
      <w:r>
        <w:rPr/>
        <w:t xml:space="preserve"> «О мерах поддержки в сфере занятости населения в Российской Федерации».</w:t>
      </w:r>
    </w:p>
    <w:p>
      <w:pPr>
        <w:pStyle w:val="TextBody"/>
        <w:rPr/>
      </w:pPr>
      <w:r>
        <w:rPr/>
        <w:t xml:space="preserve">Доклад Первого заместителя Министра труда и социальной защиты Российской Федерации </w:t>
      </w:r>
      <w:r>
        <w:rPr>
          <w:rStyle w:val="StrongEmphasis"/>
        </w:rPr>
        <w:t>Ольги Юрьевны Баталиной</w:t>
      </w:r>
      <w:r>
        <w:rPr/>
        <w:t xml:space="preserve"> «О Национальной стратегии действий в интересах женщин на 2023-2030 годы», а также законопроекты о едином ежемесячном пособии в связи с рождением и воспитанием ребенка и нормативные акты о порядке его назначения и выплаты.</w:t>
      </w:r>
    </w:p>
    <w:p>
      <w:pPr>
        <w:pStyle w:val="TextBody"/>
        <w:rPr/>
      </w:pPr>
      <w:r>
        <w:rPr/>
        <w:t>По инициативе членов Общественного совета поднимались острые и актуальные темы в 2022 году. Так на заседаниях Общественного совета Сергей Игоревич Рыбальченко и Марина Валерьевна Москвина дважды освещали тему содействия занятости лиц, прибывших в Российскую Федерацию с территорий ДНР, ЛНР и Украины.</w:t>
      </w:r>
    </w:p>
    <w:p>
      <w:pPr>
        <w:pStyle w:val="TextBody"/>
        <w:rPr/>
      </w:pPr>
      <w:r>
        <w:rPr>
          <w:rStyle w:val="StrongEmphasis"/>
        </w:rPr>
        <w:t xml:space="preserve">В 2022 году на заседаниях Общественного совета были рассмотрены проекты федеральных законов: </w:t>
      </w:r>
    </w:p>
    <w:p>
      <w:pPr>
        <w:pStyle w:val="TextBody"/>
        <w:rPr/>
      </w:pPr>
      <w:r>
        <w:rPr/>
        <w:t>«О внесении изменений в отдельные законодательные акты Российской Федерации по вопросам обеспечения инвалидам условий беспрепятственного доступа к объектам, услугам и информации»;</w:t>
      </w:r>
    </w:p>
    <w:p>
      <w:pPr>
        <w:pStyle w:val="TextBody"/>
        <w:rPr/>
      </w:pPr>
      <w:r>
        <w:rPr/>
        <w:t>«О внесении изменений в отдельные законодательные акты Российской Федерации» (по вопросам установления и выплаты пенсий в целях создания для граждан удобных условий реализации права на пенсионное обеспечение);</w:t>
      </w:r>
    </w:p>
    <w:p>
      <w:pPr>
        <w:pStyle w:val="TextBody"/>
        <w:rPr/>
      </w:pPr>
      <w:r>
        <w:rPr/>
        <w:t>«Об ожидаемом периоде выплаты накопительной пенсии на 2023 год»;</w:t>
      </w:r>
    </w:p>
    <w:p>
      <w:pPr>
        <w:pStyle w:val="TextBody"/>
        <w:rPr/>
      </w:pPr>
      <w:r>
        <w:rPr/>
        <w:t>«О внесении изменений в Федеральный закон «О государственной социальной помощи» в части унификации требований к условиям и порядку оказания государственной социальной помощи, в том числе на основании социального контракта, и признании утратившими силу отдельных законодательных актов (положений законодательных актов) Российской Федерации»</w:t>
      </w:r>
    </w:p>
    <w:p>
      <w:pPr>
        <w:pStyle w:val="TextBody"/>
        <w:rPr/>
      </w:pPr>
      <w:r>
        <w:rPr>
          <w:rStyle w:val="StrongEmphasis"/>
        </w:rPr>
        <w:t>Также были рассмотрены проекты постановлений Правительства Российской Федерации:</w:t>
      </w:r>
    </w:p>
    <w:p>
      <w:pPr>
        <w:pStyle w:val="TextBody"/>
        <w:rPr/>
      </w:pPr>
      <w:r>
        <w:rPr/>
        <w:t> </w:t>
      </w:r>
      <w:r>
        <w:rPr/>
        <w:t>«О внесении изменений в постановление Правительства Российской Федерации от 1 апреля 2005 г. № 176» (в части компенсации расходов на оплату стоимости проезда пенсионерам, проживающим в районах Крайнего Севера и приравненных к ним местностях, к месту отдыха и обратно один раз в два года личным автомобильным транспортом);</w:t>
      </w:r>
    </w:p>
    <w:p>
      <w:pPr>
        <w:pStyle w:val="TextBody"/>
        <w:rPr/>
      </w:pPr>
      <w:r>
        <w:rPr/>
        <w:t>«О размерах минимальной и максимальной величин пособия по безработице на 2023 год»;</w:t>
      </w:r>
    </w:p>
    <w:p>
      <w:pPr>
        <w:pStyle w:val="TextBody"/>
        <w:rPr/>
      </w:pPr>
      <w:r>
        <w:rPr/>
        <w:t>«Об утверждении Правил назначения и выплаты ежемесячного пособия в связи с рождением и воспитанием ребенка в части, не определенной Федеральным законом «О государственных пособиях гражданам, имеющим детей», перечня документов (копий документов, сведений), необходимых для назначения (прекращения выплаты) такого пособия, и формы заявления о назначении такого пособия».</w:t>
      </w:r>
    </w:p>
    <w:p>
      <w:pPr>
        <w:pStyle w:val="TextBody"/>
        <w:rPr/>
      </w:pPr>
      <w:r>
        <w:rPr>
          <w:rStyle w:val="StrongEmphasis"/>
        </w:rPr>
        <w:t>По итогам докладов профильных департаментов Минтруда России Общественным советом были поддержаны:</w:t>
      </w:r>
    </w:p>
    <w:p>
      <w:pPr>
        <w:pStyle w:val="TextBody"/>
        <w:rPr/>
      </w:pPr>
      <w:r>
        <w:rPr/>
        <w:t> </w:t>
      </w:r>
      <w:r>
        <w:rPr/>
        <w:t>проект плана мероприятий по реализации Концепции развития в Российской Федерации системы комплексной реабилитации и абилитации инвалидов, в том числе детей-инвалидов, на период до 2025 года;</w:t>
      </w:r>
    </w:p>
    <w:p>
      <w:pPr>
        <w:pStyle w:val="TextBody"/>
        <w:rPr/>
      </w:pPr>
      <w:r>
        <w:rPr/>
        <w:t> </w:t>
      </w:r>
      <w:r>
        <w:rPr/>
        <w:t>подходы Министерства труда и социальной защиты Российской Федерации по развитию системы электронных сертификатов на приобретение отдельных видов товаров, работ, услуг.</w:t>
      </w:r>
    </w:p>
    <w:p>
      <w:pPr>
        <w:pStyle w:val="TextBody"/>
        <w:rPr/>
      </w:pPr>
      <w:r>
        <w:rPr/>
        <w:t xml:space="preserve">По итогам рассмотрения проектов федеральных законов и нормативных правовых актов членами Общественного совета </w:t>
      </w:r>
      <w:r>
        <w:rPr>
          <w:rStyle w:val="StrongEmphasis"/>
        </w:rPr>
        <w:t>было сформулировано 22 рекомендации Минтруду России</w:t>
      </w:r>
      <w:r>
        <w:rPr/>
        <w:t>, которые в большей части были учтены при подготовке итоговых документов.</w:t>
      </w:r>
    </w:p>
    <w:p>
      <w:pPr>
        <w:pStyle w:val="TextBody"/>
        <w:rPr/>
      </w:pPr>
      <w:r>
        <w:rPr/>
        <w:t xml:space="preserve">Так по итогам доработки проекта федерального закона «О государственном внебюджетном фонде «Фонд пенсионного и социального страхования Российской Федерации» </w:t>
      </w:r>
      <w:r>
        <w:rPr>
          <w:rStyle w:val="StrongEmphasis"/>
        </w:rPr>
        <w:t>была учтена принципиальная позиция Общественного совета о необходимости закрепления в законе норм о целевом использовании средств по каждому конкретному виду социального страхования и недопустимости погашения дефицита бюджета по одному виду страхования за счет другого</w:t>
      </w:r>
      <w:r>
        <w:rPr/>
        <w:t xml:space="preserve"> (не допускающих перекрестного субсидирования).</w:t>
      </w:r>
    </w:p>
    <w:p>
      <w:pPr>
        <w:pStyle w:val="TextBody"/>
        <w:rPr/>
      </w:pPr>
      <w:r>
        <w:rPr/>
        <w:t>По итогам доработки проекта постановления Правительства Российской Федерации «Об утверждении Правил назначения и выплаты ежемесячного пособия в связи с рождением и воспитанием ребенка в части, не определенной Федеральным законом «О государственных пособиях гражданам, имеющим детей», перечня документов (копий документов, сведений), необходимых для назначения (прекращения выплаты) такого пособия, и формы заявления о назначении такого пособия» были учтены практически все рекомендации членов Общественного совета.</w:t>
      </w:r>
    </w:p>
    <w:p>
      <w:pPr>
        <w:pStyle w:val="TextBody"/>
        <w:rPr/>
      </w:pPr>
      <w:r>
        <w:rPr/>
        <w:t>Как правило, вопросы, выносимые на заседания Общественного совета, проходят предварительное обсуждение профильными комиссиями, что позволяет повышать качество проработки вопросов и рекомендаций Общественного совета.  </w:t>
      </w:r>
    </w:p>
    <w:p>
      <w:pPr>
        <w:pStyle w:val="TextBody"/>
        <w:rPr/>
      </w:pPr>
      <w:r>
        <w:rPr/>
        <w:t xml:space="preserve">Всего с момента начала работы Общественного совета 3-го созыва было </w:t>
      </w:r>
      <w:r>
        <w:rPr>
          <w:rStyle w:val="StrongEmphasis"/>
        </w:rPr>
        <w:t>проведено 9 заседаний профильных комиссий</w:t>
      </w:r>
      <w:r>
        <w:rPr/>
        <w:t>.</w:t>
      </w:r>
    </w:p>
    <w:p>
      <w:pPr>
        <w:pStyle w:val="TextBody"/>
        <w:rPr/>
      </w:pPr>
      <w:r>
        <w:rPr/>
        <w:t xml:space="preserve">В 2022 году Общественным советом проводилась доработка структуры и информационного наполнения </w:t>
      </w:r>
      <w:r>
        <w:rPr>
          <w:rStyle w:val="StrongEmphasis"/>
        </w:rPr>
        <w:t xml:space="preserve">нового официального сайта Общественного совета </w:t>
      </w:r>
      <w:r>
        <w:rPr/>
        <w:t xml:space="preserve">с целью сделать его более удобным и понятным для граждан. </w:t>
      </w:r>
      <w:r>
        <w:rPr>
          <w:rStyle w:val="StrongEmphasis"/>
        </w:rPr>
        <w:t>Новый сайт Общественного совета заработал в сентябре 2022 года.</w:t>
      </w:r>
      <w:r>
        <w:rPr/>
        <w:t xml:space="preserve"> С июля 2022 года Общественный совет ведет свой Telegram-канал, где публикуются актуальные новости социально-трудовой сферы.</w:t>
      </w:r>
    </w:p>
    <w:p>
      <w:pPr>
        <w:pStyle w:val="TextBody"/>
        <w:rPr/>
      </w:pPr>
      <w:r>
        <w:rPr>
          <w:rStyle w:val="StrongEmphasis"/>
        </w:rPr>
        <w:t>По итогам работы за 2021 год Общественный совет вошел в группу «А-лидеры» в рейтинге Общественной палаты Российской Федерации</w:t>
      </w:r>
      <w:r>
        <w:rPr/>
        <w:t xml:space="preserve"> (заняв 3-е место) среди общественных советов при федеральных ведомствах, проведенного независимым рейтинговым агентством RAEX.</w:t>
      </w:r>
    </w:p>
    <w:p>
      <w:pPr>
        <w:pStyle w:val="TextBody"/>
        <w:rPr/>
      </w:pPr>
      <w:r>
        <w:rPr/>
        <w:t xml:space="preserve">Также необходимо отметить, что в Общественный совет за 2022 год </w:t>
      </w:r>
      <w:r>
        <w:rPr>
          <w:rStyle w:val="StrongEmphasis"/>
        </w:rPr>
        <w:t>поступило 8 обращения граждан и общественных организаций</w:t>
      </w:r>
      <w:r>
        <w:rPr/>
        <w:t>, которые по итогам рассмотрения были направлены в структурные подразделения Минтруда России для детальной проработки и направления ответов авторам и в Общественный совет.</w:t>
      </w:r>
    </w:p>
    <w:p>
      <w:pPr>
        <w:pStyle w:val="TextBody"/>
        <w:rPr/>
      </w:pPr>
      <w:r>
        <w:rPr/>
        <w:t xml:space="preserve">По предложению членов Общественного совета в Минтруде России был </w:t>
      </w:r>
      <w:r>
        <w:rPr>
          <w:rStyle w:val="StrongEmphasis"/>
        </w:rPr>
        <w:t>организован</w:t>
      </w:r>
      <w:r>
        <w:rPr/>
        <w:t xml:space="preserve"> </w:t>
      </w:r>
      <w:r>
        <w:rPr>
          <w:rStyle w:val="StrongEmphasis"/>
        </w:rPr>
        <w:t>онлайн-прием граждан руководством Минтруда России</w:t>
      </w:r>
      <w:r>
        <w:rPr/>
        <w:t>, в рамках которого члены общественного совета смогут принимать личное участие в приеме граждан руководством Минтруда России.</w:t>
      </w:r>
    </w:p>
    <w:p>
      <w:pPr>
        <w:pStyle w:val="TextBody"/>
        <w:rPr/>
      </w:pPr>
      <w:r>
        <w:rPr/>
        <w:t xml:space="preserve">Членами Общественного совета были </w:t>
      </w:r>
      <w:r>
        <w:rPr>
          <w:rStyle w:val="StrongEmphasis"/>
        </w:rPr>
        <w:t>подтверждены полномочия Коротеевой Оксаны Васильевны по представлению Общественного совета в составе комиссий Министерства труда и социальной защиты Российской Федерации</w:t>
      </w:r>
      <w:r>
        <w:rPr/>
        <w:t>:</w:t>
      </w:r>
    </w:p>
    <w:p>
      <w:pPr>
        <w:pStyle w:val="TextBody"/>
        <w:rPr/>
      </w:pPr>
      <w:r>
        <w:rPr/>
        <w:t>-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интересов;</w:t>
      </w:r>
    </w:p>
    <w:p>
      <w:pPr>
        <w:pStyle w:val="TextBody"/>
        <w:rPr/>
      </w:pPr>
      <w:r>
        <w:rPr/>
        <w:t>- по проведению конкурса на замещение вакантной должности федеральной государственной гражданской службы в Министерстве труда и социальной защиты Российской Федерации;</w:t>
      </w:r>
    </w:p>
    <w:p>
      <w:pPr>
        <w:pStyle w:val="TextBody"/>
        <w:rPr/>
      </w:pPr>
      <w:r>
        <w:rPr/>
        <w:t>- аттестационной комиссии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По инициативе члена Общественного совета Дорофеева Александра Константинович он был включен в Рабочую группу по поддержке программы поддержки предприятий общероссийских общественных организаций инвалидов и иных предприятий, массово использующих труд инвалидов.</w:t>
      </w:r>
    </w:p>
    <w:p>
      <w:pPr>
        <w:pStyle w:val="TextBody"/>
        <w:rPr/>
      </w:pPr>
      <w:r>
        <w:rPr/>
        <w:t xml:space="preserve">Также </w:t>
      </w:r>
      <w:r>
        <w:rPr>
          <w:rStyle w:val="StrongEmphasis"/>
        </w:rPr>
        <w:t>по инициативе</w:t>
      </w:r>
      <w:r>
        <w:rPr/>
        <w:t xml:space="preserve"> сопредседателя подкомиссии по вовлечению негосударственных организаций в систему социального обслуживания </w:t>
      </w:r>
      <w:r>
        <w:rPr>
          <w:rStyle w:val="StrongEmphasis"/>
        </w:rPr>
        <w:t>Ахметели Рамаза Отаровича</w:t>
      </w:r>
      <w:r>
        <w:rPr/>
        <w:t xml:space="preserve"> </w:t>
      </w:r>
      <w:r>
        <w:rPr>
          <w:rStyle w:val="StrongEmphasis"/>
        </w:rPr>
        <w:t>Общественным Советом совместно с Национальной ассоциацией участников социального обслуживания (НАСО)</w:t>
      </w:r>
      <w:r>
        <w:rPr/>
        <w:t xml:space="preserve">, а также Благотворительным фондом Национальная лаборатория долговременного ухода и Некоммерческим партнерством Мир старшего поколения, </w:t>
      </w:r>
      <w:r>
        <w:rPr>
          <w:rStyle w:val="StrongEmphasis"/>
        </w:rPr>
        <w:t>проведена стратегическая сессия «Современные модели предоставления социальных услуг и медико-социальной помощи пожилым людям с обеспечением проживания негосударственными организациями»</w:t>
      </w:r>
      <w:r>
        <w:rPr/>
        <w:t>.</w:t>
      </w:r>
    </w:p>
    <w:p>
      <w:pPr>
        <w:pStyle w:val="TextBody"/>
        <w:rPr/>
      </w:pPr>
      <w:r>
        <w:rPr/>
        <w:t>Представители Совета регулярно принимали участие и увеличивали представительство Совета в организуемых Общественной палатой Российской Федерации слушаниях, «круглых столах», заседаниях рабочих групп, а также выездных форумах «Сообщество».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