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32" w:rsidRPr="007134D5" w:rsidRDefault="00200632">
      <w:pPr>
        <w:widowControl w:val="0"/>
        <w:adjustRightInd w:val="0"/>
        <w:jc w:val="right"/>
      </w:pPr>
    </w:p>
    <w:p w:rsidR="00200632" w:rsidRPr="007134D5" w:rsidRDefault="00200632">
      <w:pPr>
        <w:widowControl w:val="0"/>
        <w:adjustRightInd w:val="0"/>
        <w:jc w:val="right"/>
        <w:outlineLvl w:val="0"/>
      </w:pPr>
      <w:bookmarkStart w:id="0" w:name="Par31"/>
      <w:bookmarkEnd w:id="0"/>
      <w:r w:rsidRPr="007134D5">
        <w:t>Приложение</w:t>
      </w:r>
    </w:p>
    <w:p w:rsidR="00200632" w:rsidRPr="007134D5" w:rsidRDefault="00200632">
      <w:pPr>
        <w:widowControl w:val="0"/>
        <w:adjustRightInd w:val="0"/>
        <w:jc w:val="right"/>
      </w:pPr>
      <w:r w:rsidRPr="007134D5">
        <w:t>к приказу Министерства труда</w:t>
      </w:r>
    </w:p>
    <w:p w:rsidR="00200632" w:rsidRPr="007134D5" w:rsidRDefault="00200632">
      <w:pPr>
        <w:widowControl w:val="0"/>
        <w:adjustRightInd w:val="0"/>
        <w:jc w:val="right"/>
      </w:pPr>
      <w:r w:rsidRPr="007134D5">
        <w:t>и социальной защиты</w:t>
      </w:r>
    </w:p>
    <w:p w:rsidR="00200632" w:rsidRPr="007134D5" w:rsidRDefault="00200632">
      <w:pPr>
        <w:widowControl w:val="0"/>
        <w:adjustRightInd w:val="0"/>
        <w:jc w:val="right"/>
      </w:pPr>
      <w:r w:rsidRPr="007134D5">
        <w:t>Российской Федерации</w:t>
      </w:r>
    </w:p>
    <w:p w:rsidR="00200632" w:rsidRPr="007134D5" w:rsidRDefault="00200632">
      <w:pPr>
        <w:widowControl w:val="0"/>
        <w:adjustRightInd w:val="0"/>
        <w:jc w:val="right"/>
      </w:pPr>
      <w:r w:rsidRPr="007134D5">
        <w:t>от 13 июня 2013 г. N 258н</w:t>
      </w:r>
    </w:p>
    <w:p w:rsidR="00200632" w:rsidRPr="007134D5" w:rsidRDefault="00200632">
      <w:pPr>
        <w:widowControl w:val="0"/>
        <w:adjustRightInd w:val="0"/>
        <w:ind w:firstLine="540"/>
        <w:jc w:val="both"/>
      </w:pPr>
    </w:p>
    <w:p w:rsidR="00200632" w:rsidRPr="007134D5" w:rsidRDefault="00200632">
      <w:pPr>
        <w:widowControl w:val="0"/>
        <w:adjustRightInd w:val="0"/>
        <w:jc w:val="center"/>
        <w:rPr>
          <w:b/>
          <w:bCs/>
        </w:rPr>
      </w:pPr>
      <w:bookmarkStart w:id="1" w:name="Par37"/>
      <w:bookmarkEnd w:id="1"/>
      <w:r w:rsidRPr="007134D5">
        <w:rPr>
          <w:b/>
          <w:bCs/>
        </w:rPr>
        <w:t>ПОЛОЖЕНИЕ</w:t>
      </w:r>
    </w:p>
    <w:p w:rsidR="00200632" w:rsidRPr="007134D5" w:rsidRDefault="00200632">
      <w:pPr>
        <w:widowControl w:val="0"/>
        <w:adjustRightInd w:val="0"/>
        <w:jc w:val="center"/>
        <w:rPr>
          <w:b/>
          <w:bCs/>
        </w:rPr>
      </w:pPr>
      <w:r w:rsidRPr="007134D5">
        <w:rPr>
          <w:b/>
          <w:bCs/>
        </w:rPr>
        <w:t>О ПРОВЕРКЕ ДОСТОВЕРНОСТИ И ПОЛНОТЫ СВЕДЕНИЙ,</w:t>
      </w:r>
    </w:p>
    <w:p w:rsidR="00200632" w:rsidRPr="007134D5" w:rsidRDefault="00200632">
      <w:pPr>
        <w:widowControl w:val="0"/>
        <w:adjustRightInd w:val="0"/>
        <w:jc w:val="center"/>
        <w:rPr>
          <w:b/>
          <w:bCs/>
        </w:rPr>
      </w:pPr>
      <w:r w:rsidRPr="007134D5">
        <w:rPr>
          <w:b/>
          <w:bCs/>
        </w:rPr>
        <w:t>ПРЕДОСТАВЛЯЕМЫХ ГРАЖДАНАМИ, ПРЕТЕНДУЮЩИМИ НА ЗАМЕЩЕНИЕ</w:t>
      </w:r>
    </w:p>
    <w:p w:rsidR="00200632" w:rsidRPr="007134D5" w:rsidRDefault="00200632">
      <w:pPr>
        <w:widowControl w:val="0"/>
        <w:adjustRightInd w:val="0"/>
        <w:jc w:val="center"/>
        <w:rPr>
          <w:b/>
          <w:bCs/>
        </w:rPr>
      </w:pPr>
      <w:r w:rsidRPr="007134D5">
        <w:rPr>
          <w:b/>
          <w:bCs/>
        </w:rPr>
        <w:t>ОТДЕЛЬНЫХ ДОЛЖНОСТЕЙ, И РАБОТНИКАМИ, ЗАМЕЩАЮЩИМИ ОТДЕЛЬНЫЕ</w:t>
      </w:r>
    </w:p>
    <w:p w:rsidR="00200632" w:rsidRPr="007134D5" w:rsidRDefault="00200632">
      <w:pPr>
        <w:widowControl w:val="0"/>
        <w:adjustRightInd w:val="0"/>
        <w:jc w:val="center"/>
        <w:rPr>
          <w:b/>
          <w:bCs/>
        </w:rPr>
      </w:pPr>
      <w:r w:rsidRPr="007134D5">
        <w:rPr>
          <w:b/>
          <w:bCs/>
        </w:rPr>
        <w:t>ДОЛЖНОСТИ НА ОСНОВАНИИ ТРУДОВОГО ДОГОВОРА В ОРГАНИЗАЦИЯХ,</w:t>
      </w:r>
    </w:p>
    <w:p w:rsidR="00200632" w:rsidRPr="007134D5" w:rsidRDefault="00200632">
      <w:pPr>
        <w:widowControl w:val="0"/>
        <w:adjustRightInd w:val="0"/>
        <w:jc w:val="center"/>
        <w:rPr>
          <w:b/>
          <w:bCs/>
        </w:rPr>
      </w:pPr>
      <w:r w:rsidRPr="007134D5">
        <w:rPr>
          <w:b/>
          <w:bCs/>
        </w:rPr>
        <w:t>СОЗДАННЫХ ДЛЯ ВЫПОЛНЕНИЯ ЗАДАЧ, ПОСТАВЛЕННЫХ ПЕРЕД</w:t>
      </w:r>
    </w:p>
    <w:p w:rsidR="00200632" w:rsidRPr="007134D5" w:rsidRDefault="00200632">
      <w:pPr>
        <w:widowControl w:val="0"/>
        <w:adjustRightInd w:val="0"/>
        <w:jc w:val="center"/>
        <w:rPr>
          <w:b/>
          <w:bCs/>
        </w:rPr>
      </w:pPr>
      <w:r w:rsidRPr="007134D5">
        <w:rPr>
          <w:b/>
          <w:bCs/>
        </w:rPr>
        <w:t>МИНИСТЕРСТВОМ ТРУДА И СОЦИАЛЬНОЙ ЗАЩИТЫ</w:t>
      </w:r>
    </w:p>
    <w:p w:rsidR="00200632" w:rsidRPr="007134D5" w:rsidRDefault="00200632">
      <w:pPr>
        <w:widowControl w:val="0"/>
        <w:adjustRightInd w:val="0"/>
        <w:jc w:val="center"/>
        <w:rPr>
          <w:b/>
          <w:bCs/>
        </w:rPr>
      </w:pPr>
      <w:r w:rsidRPr="007134D5">
        <w:rPr>
          <w:b/>
          <w:bCs/>
        </w:rPr>
        <w:t>РОССИЙСКОЙ ФЕДЕРАЦИИ</w:t>
      </w:r>
    </w:p>
    <w:p w:rsidR="00200632" w:rsidRPr="007134D5" w:rsidRDefault="00200632">
      <w:pPr>
        <w:widowControl w:val="0"/>
        <w:adjustRightInd w:val="0"/>
        <w:jc w:val="center"/>
      </w:pPr>
    </w:p>
    <w:p w:rsidR="00200632" w:rsidRPr="007134D5" w:rsidRDefault="00200632">
      <w:pPr>
        <w:widowControl w:val="0"/>
        <w:adjustRightInd w:val="0"/>
        <w:jc w:val="center"/>
      </w:pPr>
      <w:r w:rsidRPr="007134D5">
        <w:t>Список изменяющих документов</w:t>
      </w:r>
    </w:p>
    <w:p w:rsidR="00200632" w:rsidRPr="007134D5" w:rsidRDefault="00200632">
      <w:pPr>
        <w:widowControl w:val="0"/>
        <w:adjustRightInd w:val="0"/>
        <w:jc w:val="center"/>
      </w:pPr>
      <w:r w:rsidRPr="007134D5">
        <w:t xml:space="preserve">(в ред. </w:t>
      </w:r>
      <w:hyperlink r:id="rId4" w:history="1">
        <w:r w:rsidRPr="007134D5">
          <w:t>Приказа</w:t>
        </w:r>
      </w:hyperlink>
      <w:r w:rsidRPr="007134D5">
        <w:t xml:space="preserve"> Минтруда России от 22.10.2014 N 758н)</w:t>
      </w:r>
    </w:p>
    <w:p w:rsidR="00200632" w:rsidRPr="007134D5" w:rsidRDefault="00200632">
      <w:pPr>
        <w:widowControl w:val="0"/>
        <w:adjustRightInd w:val="0"/>
        <w:jc w:val="center"/>
      </w:pPr>
    </w:p>
    <w:p w:rsidR="00200632" w:rsidRPr="007134D5" w:rsidRDefault="00200632">
      <w:pPr>
        <w:widowControl w:val="0"/>
        <w:adjustRightInd w:val="0"/>
        <w:ind w:firstLine="540"/>
        <w:jc w:val="both"/>
      </w:pPr>
      <w:bookmarkStart w:id="2" w:name="Par49"/>
      <w:bookmarkEnd w:id="2"/>
      <w:r w:rsidRPr="007134D5">
        <w:t>1. Настоящим Положением определяется порядок осуществления проверки: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5" w:history="1">
        <w:r w:rsidRPr="007134D5">
          <w:t>Порядком</w:t>
        </w:r>
      </w:hyperlink>
      <w:r w:rsidRPr="007134D5"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Министерства труда и социальной защиты Российской Федерации от 5 июня 2013 г. N 240н (зарегистрирован Министерством юстиции Российской Федерации 18 июля 2013 г. N 29096):</w:t>
      </w:r>
    </w:p>
    <w:p w:rsidR="00200632" w:rsidRPr="007134D5" w:rsidRDefault="00200632">
      <w:pPr>
        <w:widowControl w:val="0"/>
        <w:adjustRightInd w:val="0"/>
        <w:jc w:val="both"/>
      </w:pPr>
      <w:r w:rsidRPr="007134D5">
        <w:t xml:space="preserve">(в ред. </w:t>
      </w:r>
      <w:hyperlink r:id="rId6" w:history="1">
        <w:r w:rsidRPr="007134D5">
          <w:t>Приказа</w:t>
        </w:r>
      </w:hyperlink>
      <w:r w:rsidRPr="007134D5">
        <w:t xml:space="preserve"> Минтруда России от 22.10.2014 N 758н)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гражданами, претендующими на замещение должностей в подведомственных организациях, созданных для выполнения задач, поставленных перед Министерством труда и социальной защиты Российской Федерации (далее - подведомственные организации), представляющими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 отчетную дату (далее - граждане);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работниками, замещающими должности в подведомственных организациях, представляющими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за отчетный период и за два года, предшествующие отчетному периоду (далее - работники);</w:t>
      </w:r>
    </w:p>
    <w:p w:rsidR="00200632" w:rsidRPr="007134D5" w:rsidRDefault="00200632">
      <w:pPr>
        <w:widowControl w:val="0"/>
        <w:adjustRightInd w:val="0"/>
        <w:jc w:val="both"/>
      </w:pPr>
      <w:r w:rsidRPr="007134D5">
        <w:t xml:space="preserve">(в ред. </w:t>
      </w:r>
      <w:hyperlink r:id="rId7" w:history="1">
        <w:r w:rsidRPr="007134D5">
          <w:t>Приказа</w:t>
        </w:r>
      </w:hyperlink>
      <w:r w:rsidRPr="007134D5">
        <w:t xml:space="preserve"> Минтруда России от 22.10.2014 N 758н)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б) достоверности и полноты сведений, представленных гражданами при поступлении на работу в подведомственные организации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00632" w:rsidRPr="007134D5" w:rsidRDefault="00200632">
      <w:pPr>
        <w:widowControl w:val="0"/>
        <w:adjustRightInd w:val="0"/>
        <w:jc w:val="both"/>
      </w:pPr>
      <w:r w:rsidRPr="007134D5">
        <w:t xml:space="preserve">(в ред. </w:t>
      </w:r>
      <w:hyperlink r:id="rId8" w:history="1">
        <w:r w:rsidRPr="007134D5">
          <w:t>Приказа</w:t>
        </w:r>
      </w:hyperlink>
      <w:r w:rsidRPr="007134D5">
        <w:t xml:space="preserve"> Минтруда России от 22.10.2014 N 758н)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 w:rsidRPr="007134D5">
          <w:t>законом</w:t>
        </w:r>
      </w:hyperlink>
      <w:r w:rsidRPr="007134D5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6961) и другими федеральными законами (далее - требования к должностному поведению).</w:t>
      </w:r>
    </w:p>
    <w:p w:rsidR="00200632" w:rsidRPr="007134D5" w:rsidRDefault="00200632">
      <w:pPr>
        <w:widowControl w:val="0"/>
        <w:adjustRightInd w:val="0"/>
        <w:jc w:val="both"/>
      </w:pPr>
      <w:r w:rsidRPr="007134D5">
        <w:t>(</w:t>
      </w:r>
      <w:proofErr w:type="spellStart"/>
      <w:r w:rsidRPr="007134D5">
        <w:t>пп</w:t>
      </w:r>
      <w:proofErr w:type="spellEnd"/>
      <w:r w:rsidRPr="007134D5">
        <w:t xml:space="preserve">. "в" в ред. </w:t>
      </w:r>
      <w:hyperlink r:id="rId10" w:history="1">
        <w:r w:rsidRPr="007134D5">
          <w:t>Приказа</w:t>
        </w:r>
      </w:hyperlink>
      <w:r w:rsidRPr="007134D5">
        <w:t xml:space="preserve"> Минтруда России от 22.10.2014 N 758н)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 xml:space="preserve">2. Проверка, предусмотренная </w:t>
      </w:r>
      <w:hyperlink w:anchor="Par49" w:history="1">
        <w:r w:rsidRPr="007134D5">
          <w:t>пунктом 1</w:t>
        </w:r>
      </w:hyperlink>
      <w:r w:rsidRPr="007134D5">
        <w:t xml:space="preserve"> настоящего Положения (далее - проверка), осуществляется в отношении граждан, претендующих на замещение должностей, предусмотренных </w:t>
      </w:r>
      <w:hyperlink r:id="rId11" w:history="1">
        <w:r w:rsidRPr="007134D5">
          <w:t>Перечнем</w:t>
        </w:r>
      </w:hyperlink>
      <w:r w:rsidRPr="007134D5"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Министерства труда и социальной защиты Российской Федерации от 27 мая </w:t>
      </w:r>
      <w:r w:rsidRPr="007134D5">
        <w:lastRenderedPageBreak/>
        <w:t xml:space="preserve">2013 г. N 223н (зарегистрирован Министерством юстиции Российской Федерации 5 июня 2013 г. N 28690) (далее - Перечень должностей), и работников, должности которых предусмотрены </w:t>
      </w:r>
      <w:hyperlink r:id="rId12" w:history="1">
        <w:r w:rsidRPr="007134D5">
          <w:t>Перечнем</w:t>
        </w:r>
      </w:hyperlink>
      <w:r w:rsidRPr="007134D5">
        <w:t xml:space="preserve"> должностей.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 xml:space="preserve">3. Проверка достоверности и полноты сведений о доходах, об имуществе и обязательствах имущественного характера, представляемых работником, должность которого не предусмотрена </w:t>
      </w:r>
      <w:hyperlink r:id="rId13" w:history="1">
        <w:r w:rsidRPr="007134D5">
          <w:t>Перечнем</w:t>
        </w:r>
      </w:hyperlink>
      <w:r w:rsidRPr="007134D5">
        <w:t xml:space="preserve"> должностей, и претендующим на замещение должности, включенной в </w:t>
      </w:r>
      <w:hyperlink r:id="rId14" w:history="1">
        <w:r w:rsidRPr="007134D5">
          <w:t>Перечень</w:t>
        </w:r>
      </w:hyperlink>
      <w:r w:rsidRPr="007134D5">
        <w:t xml:space="preserve"> должностей, осуществляется в порядке, установленном настоящим Положением.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bookmarkStart w:id="3" w:name="Par61"/>
      <w:bookmarkEnd w:id="3"/>
      <w:r w:rsidRPr="007134D5">
        <w:t>4. Проверка осуществляется: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Департаментом управления делами Министерства труда и социальной защиты Российской Федерации (далее - Департамент управления делами Министерства) по решению Министра труда и социальной защиты Российской Федерации (далее - Министр) - в отношении граждан и работников, для которых работодателем является Министр;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по решению руководителя подведомственной организации - в отношении граждан и работников, для которых работодателем является руководитель подведомственной организации.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а) правоохранительными и налоговыми органами;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в) Общественной палатой Российской Федерации;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г) общероссийскими средствами массовой информации;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proofErr w:type="spellStart"/>
      <w:r w:rsidRPr="007134D5">
        <w:t>д</w:t>
      </w:r>
      <w:proofErr w:type="spellEnd"/>
      <w:r w:rsidRPr="007134D5">
        <w:t>) Департаментом управления делами Министерства, 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а также кадровой службой или должностным лицом, ответственным за кадровую работу в подведомственной организации.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6. Информация анонимного характера не может служить основанием для проверки.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8. Департамент управления делами Министерства,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организации, осуществляют проверку: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bookmarkStart w:id="4" w:name="Par74"/>
      <w:bookmarkEnd w:id="4"/>
      <w:r w:rsidRPr="007134D5">
        <w:t>а) самостоятельно;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5" w:history="1">
        <w:r w:rsidRPr="007134D5">
          <w:t>частью третьей статьи 7</w:t>
        </w:r>
      </w:hyperlink>
      <w:r w:rsidRPr="007134D5"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14, ст. 1661) (далее - Федеральный закон "Об оперативно-розыскной деятельности").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 xml:space="preserve">9. При осуществлении проверки, предусмотренной </w:t>
      </w:r>
      <w:hyperlink w:anchor="Par74" w:history="1">
        <w:r w:rsidRPr="007134D5">
          <w:t>подпунктом "а" пункта 8</w:t>
        </w:r>
      </w:hyperlink>
      <w:r w:rsidRPr="007134D5">
        <w:t xml:space="preserve"> настоящего Положения, должностные лица, ответственные за работу по профилактике коррупционных и иных правонарушений в подведомственной организации, и должностные лица Департамента управления делами Министерства вправе: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а) проводить беседу с гражданином или работником;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б) изучать представленные гражданином или работником дополнительные материалы;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в) получать от гражданина или работника пояснения по представленным им материалам;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bookmarkStart w:id="5" w:name="Par80"/>
      <w:bookmarkEnd w:id="5"/>
      <w:r w:rsidRPr="007134D5">
        <w:t>г) подготавливать проекты запросов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требований к должностному поведению;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proofErr w:type="spellStart"/>
      <w:r w:rsidRPr="007134D5">
        <w:t>д</w:t>
      </w:r>
      <w:proofErr w:type="spellEnd"/>
      <w:r w:rsidRPr="007134D5">
        <w:t>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bookmarkStart w:id="6" w:name="Par82"/>
      <w:bookmarkEnd w:id="6"/>
      <w:r w:rsidRPr="007134D5">
        <w:t xml:space="preserve">10. В запросе, предусмотренном </w:t>
      </w:r>
      <w:hyperlink w:anchor="Par80" w:history="1">
        <w:r w:rsidRPr="007134D5">
          <w:t>подпунктом "г" пункта 9</w:t>
        </w:r>
      </w:hyperlink>
      <w:r w:rsidRPr="007134D5">
        <w:t xml:space="preserve"> настоящего Положения, указываются: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б) нормативный правовой акт, на основании которого направляется запрос;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в) фамилия, имя, отчество, дата и место рождения, место регистрации, жительства и (или) пребывания, должность и место работы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должностному поведению;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г) содержание и объем сведений, подлежащих проверке;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proofErr w:type="spellStart"/>
      <w:r w:rsidRPr="007134D5">
        <w:t>д</w:t>
      </w:r>
      <w:proofErr w:type="spellEnd"/>
      <w:r w:rsidRPr="007134D5">
        <w:t>) срок представления запрашиваемых сведений;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е) фамилия, инициалы и номер телефона должностного лица, подготовившего запрос;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ж) другие необходимые сведения.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 xml:space="preserve">11. В запросе о проведении оперативно-розыскных мероприятий помимо сведений, перечисленных в </w:t>
      </w:r>
      <w:hyperlink w:anchor="Par82" w:history="1">
        <w:r w:rsidRPr="007134D5">
          <w:t>пункте 10</w:t>
        </w:r>
      </w:hyperlink>
      <w:r w:rsidRPr="007134D5"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6" w:history="1">
        <w:r w:rsidRPr="007134D5">
          <w:t>закона</w:t>
        </w:r>
      </w:hyperlink>
      <w:r w:rsidRPr="007134D5">
        <w:t xml:space="preserve"> "Об оперативно-розыскной деятельности".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12.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направляются Министром.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 xml:space="preserve">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замещающих должности, предусмотренные </w:t>
      </w:r>
      <w:hyperlink r:id="rId17" w:history="1">
        <w:r w:rsidRPr="007134D5">
          <w:t>Перечнем</w:t>
        </w:r>
      </w:hyperlink>
      <w:r w:rsidRPr="007134D5">
        <w:t xml:space="preserve"> должностей, для которых работодателем является руководитель подведомственной организации, направляются Министром по ходатайству руководителя подведомственной организации.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13. Директор Департамента управления делами Министерства, руководитель структурного подразделения или должностное лицо, ответственное за работу по профилактике коррупционных и иных правонарушений в подведомственной организации, обеспечивают: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а) уведомление в письменной форме работника о начале в отношении него проверки - в течение 2 рабочих дней со дня получения соответствующего решения;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 xml:space="preserve">б) информирование работника, в случае его обращения, о том, какие представляемые им сведения, указанные в </w:t>
      </w:r>
      <w:hyperlink w:anchor="Par49" w:history="1">
        <w:r w:rsidRPr="007134D5">
          <w:t>пункте 1</w:t>
        </w:r>
      </w:hyperlink>
      <w:r w:rsidRPr="007134D5">
        <w:t xml:space="preserve"> настоящего Положения, подлежат проверке - в течение 7 рабочих дней со дня обращения, а при наличии уважительной причины - в согласованный с ним срок.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bookmarkStart w:id="7" w:name="Par96"/>
      <w:bookmarkEnd w:id="7"/>
      <w:r w:rsidRPr="007134D5">
        <w:t>14. Работник вправе: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а) давать пояснения в письменной форме в ходе проверки, а также по результатам проверки;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б) представлять дополнительные материалы и давать по ним пояснения в письменной форме;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 xml:space="preserve">в) обращаться в Департамент управления делами Министерства, структурное подразделение или к должностному лицу, ответственным за профилактику коррупционных и иных правонарушений в подведомственной организации, с подлежащим удовлетворению ходатайством о проведении с ним беседы о представленных им сведениях, предусмотренных </w:t>
      </w:r>
      <w:hyperlink w:anchor="Par49" w:history="1">
        <w:r w:rsidRPr="007134D5">
          <w:t>пунктом 1</w:t>
        </w:r>
      </w:hyperlink>
      <w:r w:rsidRPr="007134D5">
        <w:t xml:space="preserve"> настоящего Положения.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 xml:space="preserve">15. Пояснения, указанные в </w:t>
      </w:r>
      <w:hyperlink w:anchor="Par96" w:history="1">
        <w:r w:rsidRPr="007134D5">
          <w:t>пункте 14</w:t>
        </w:r>
      </w:hyperlink>
      <w:r w:rsidRPr="007134D5">
        <w:t xml:space="preserve"> настоящего Положения, приобщаются к материалам проверки.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 xml:space="preserve">16. По окончании проверки Департамент управления делами Министерства, структурное подразделение или должностное лицо, ответственные за работу по профилактике коррупционных и иных правонарушений в подведомственной организации, обязаны ознакомить работника с результатами проверки с соблюдением </w:t>
      </w:r>
      <w:hyperlink r:id="rId18" w:history="1">
        <w:r w:rsidRPr="007134D5">
          <w:t>законодательства</w:t>
        </w:r>
      </w:hyperlink>
      <w:r w:rsidRPr="007134D5">
        <w:t xml:space="preserve"> Российской Федерации о государственной тайне.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 xml:space="preserve">17.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ar61" w:history="1">
        <w:r w:rsidRPr="007134D5">
          <w:t>пунктом 4</w:t>
        </w:r>
      </w:hyperlink>
      <w:r w:rsidRPr="007134D5">
        <w:t xml:space="preserve"> настоящего Положения.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18. По результатам проверки лицу, принявшему решение о проведении проверки, представляется доклад. При этом в докладе должно содержаться одно из следующих решений: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а) о назначении гражданина на должность;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б) об отказе гражданину в назначении на должность;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в) об отсутствии оснований для применения к работнику мер дисциплинарной ответственности;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г) о применение к работнику мер дисциплинарной ответственности.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компетенцией.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 xml:space="preserve">20. Сведения о результатах проверки с письменного согласия лица, принявшего решение о ее проведении в соответствии с </w:t>
      </w:r>
      <w:hyperlink w:anchor="Par61" w:history="1">
        <w:r w:rsidRPr="007134D5">
          <w:t>пунктом 4</w:t>
        </w:r>
      </w:hyperlink>
      <w:r w:rsidRPr="007134D5">
        <w:t xml:space="preserve"> настоящего Положения, представляются Департаментом управления делами Министерства, структурным подразделением или должностным лицом, ответственными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которых проводилась проверка, </w:t>
      </w:r>
      <w:r w:rsidRPr="007134D5">
        <w:lastRenderedPageBreak/>
        <w:t xml:space="preserve">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</w:t>
      </w:r>
      <w:hyperlink r:id="rId19" w:history="1">
        <w:r w:rsidRPr="007134D5">
          <w:t>законодательства</w:t>
        </w:r>
      </w:hyperlink>
      <w:r w:rsidRPr="007134D5">
        <w:t xml:space="preserve"> Российской Федерации о персональных данных и государственной тайне.</w:t>
      </w:r>
    </w:p>
    <w:p w:rsidR="00200632" w:rsidRPr="007134D5" w:rsidRDefault="00200632">
      <w:pPr>
        <w:widowControl w:val="0"/>
        <w:adjustRightInd w:val="0"/>
        <w:ind w:firstLine="540"/>
        <w:jc w:val="both"/>
      </w:pPr>
      <w:r w:rsidRPr="007134D5">
        <w:t>21. Материалы проверок хранятся в соответствии с действующим законодательством Российской Федерации.</w:t>
      </w:r>
    </w:p>
    <w:p w:rsidR="00200632" w:rsidRPr="007134D5" w:rsidRDefault="00200632">
      <w:pPr>
        <w:widowControl w:val="0"/>
        <w:adjustRightInd w:val="0"/>
        <w:ind w:firstLine="540"/>
        <w:jc w:val="both"/>
      </w:pPr>
    </w:p>
    <w:p w:rsidR="00200632" w:rsidRPr="007134D5" w:rsidRDefault="00200632">
      <w:pPr>
        <w:widowControl w:val="0"/>
        <w:adjustRightInd w:val="0"/>
        <w:ind w:firstLine="540"/>
        <w:jc w:val="both"/>
      </w:pPr>
    </w:p>
    <w:p w:rsidR="00200632" w:rsidRPr="007134D5" w:rsidRDefault="00200632">
      <w:pPr>
        <w:widowControl w:val="0"/>
        <w:pBdr>
          <w:top w:val="single" w:sz="6" w:space="0" w:color="auto"/>
        </w:pBdr>
        <w:adjustRightInd w:val="0"/>
        <w:spacing w:before="100" w:after="100"/>
        <w:jc w:val="both"/>
        <w:rPr>
          <w:sz w:val="2"/>
          <w:szCs w:val="2"/>
        </w:rPr>
      </w:pPr>
    </w:p>
    <w:p w:rsidR="009C2549" w:rsidRPr="007134D5" w:rsidRDefault="009C2549"/>
    <w:sectPr w:rsidR="009C2549" w:rsidRPr="007134D5" w:rsidSect="0004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632"/>
    <w:rsid w:val="00004468"/>
    <w:rsid w:val="00056934"/>
    <w:rsid w:val="001B3D4B"/>
    <w:rsid w:val="001F0AE4"/>
    <w:rsid w:val="00200632"/>
    <w:rsid w:val="002975AB"/>
    <w:rsid w:val="002E0FDC"/>
    <w:rsid w:val="003A363B"/>
    <w:rsid w:val="003B022F"/>
    <w:rsid w:val="004508D5"/>
    <w:rsid w:val="00484AC6"/>
    <w:rsid w:val="00492CF4"/>
    <w:rsid w:val="004D5362"/>
    <w:rsid w:val="005401F9"/>
    <w:rsid w:val="00575983"/>
    <w:rsid w:val="005F6156"/>
    <w:rsid w:val="007134D5"/>
    <w:rsid w:val="00817E8B"/>
    <w:rsid w:val="00833248"/>
    <w:rsid w:val="00836446"/>
    <w:rsid w:val="008F0126"/>
    <w:rsid w:val="00966C55"/>
    <w:rsid w:val="009C2549"/>
    <w:rsid w:val="009E2315"/>
    <w:rsid w:val="00AC2159"/>
    <w:rsid w:val="00AF3B90"/>
    <w:rsid w:val="00B84682"/>
    <w:rsid w:val="00C06FB3"/>
    <w:rsid w:val="00CC1C76"/>
    <w:rsid w:val="00D24FFC"/>
    <w:rsid w:val="00D34DEB"/>
    <w:rsid w:val="00D62AFC"/>
    <w:rsid w:val="00DB641D"/>
    <w:rsid w:val="00E215AF"/>
    <w:rsid w:val="00F6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B6A9079CE69334BFA5D3FA8F41735EC41468EE97E7D4CB8A44EA47BD1E77BAE93C75789F0AE9FuF25M" TargetMode="External"/><Relationship Id="rId13" Type="http://schemas.openxmlformats.org/officeDocument/2006/relationships/hyperlink" Target="consultantplus://offline/ref=E25B6A9079CE69334BFA5D3FA8F41735EC404688EE7E7D4CB8A44EA47BD1E77BAE93C75789F0AE9FuF24M" TargetMode="External"/><Relationship Id="rId18" Type="http://schemas.openxmlformats.org/officeDocument/2006/relationships/hyperlink" Target="consultantplus://offline/ref=E25B6A9079CE69334BFA5D3FA8F41735E4454E87EF7D2046B0FD42A67CDEB86CA9DACB5689F0AEu92D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25B6A9079CE69334BFA5D3FA8F41735EC41468EE97E7D4CB8A44EA47BD1E77BAE93C75789F0AE9EuF2CM" TargetMode="External"/><Relationship Id="rId12" Type="http://schemas.openxmlformats.org/officeDocument/2006/relationships/hyperlink" Target="consultantplus://offline/ref=E25B6A9079CE69334BFA5D3FA8F41735EC404688EE7E7D4CB8A44EA47BD1E77BAE93C75789F0AE9FuF24M" TargetMode="External"/><Relationship Id="rId17" Type="http://schemas.openxmlformats.org/officeDocument/2006/relationships/hyperlink" Target="consultantplus://offline/ref=E25B6A9079CE69334BFA5D3FA8F41735EC404688EE7E7D4CB8A44EA47BD1E77BAE93C75789F0AE9FuF2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5B6A9079CE69334BFA5D3FA8F41735EC43418FEC7F7D4CB8A44EA47BuD21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B6A9079CE69334BFA5D3FA8F41735EC41468EE97E7D4CB8A44EA47BD1E77BAE93C75789F0AE9EuF2DM" TargetMode="External"/><Relationship Id="rId11" Type="http://schemas.openxmlformats.org/officeDocument/2006/relationships/hyperlink" Target="consultantplus://offline/ref=E25B6A9079CE69334BFA5D3FA8F41735EC404688EE7E7D4CB8A44EA47BD1E77BAE93C75789F0AE9FuF24M" TargetMode="External"/><Relationship Id="rId5" Type="http://schemas.openxmlformats.org/officeDocument/2006/relationships/hyperlink" Target="consultantplus://offline/ref=E25B6A9079CE69334BFA5D3FA8F41735EC404789EB747D4CB8A44EA47BD1E77BAE93C75789F0AE9DuF23M" TargetMode="External"/><Relationship Id="rId15" Type="http://schemas.openxmlformats.org/officeDocument/2006/relationships/hyperlink" Target="consultantplus://offline/ref=E25B6A9079CE69334BFA5D3FA8F41735EC43418FEC7F7D4CB8A44EA47BD1E77BAE93C755u828M" TargetMode="External"/><Relationship Id="rId10" Type="http://schemas.openxmlformats.org/officeDocument/2006/relationships/hyperlink" Target="consultantplus://offline/ref=E25B6A9079CE69334BFA5D3FA8F41735EC41468EE97E7D4CB8A44EA47BD1E77BAE93C75789F0AE9FuF24M" TargetMode="External"/><Relationship Id="rId19" Type="http://schemas.openxmlformats.org/officeDocument/2006/relationships/hyperlink" Target="consultantplus://offline/ref=E25B6A9079CE69334BFA5D3FA8F41735E4454E87EF7D2046B0FD42A67CDEB86CA9DACB5689F0AEu92DM" TargetMode="External"/><Relationship Id="rId4" Type="http://schemas.openxmlformats.org/officeDocument/2006/relationships/hyperlink" Target="consultantplus://offline/ref=E25B6A9079CE69334BFA5D3FA8F41735EC41468EE97E7D4CB8A44EA47BD1E77BAE93C75789F0AE9EuF23M" TargetMode="External"/><Relationship Id="rId9" Type="http://schemas.openxmlformats.org/officeDocument/2006/relationships/hyperlink" Target="consultantplus://offline/ref=E25B6A9079CE69334BFA5D3FA8F41735EC41458AEA757D4CB8A44EA47BuD21M" TargetMode="External"/><Relationship Id="rId14" Type="http://schemas.openxmlformats.org/officeDocument/2006/relationships/hyperlink" Target="consultantplus://offline/ref=E25B6A9079CE69334BFA5D3FA8F41735EC404688EE7E7D4CB8A44EA47BD1E77BAE93C75789F0AE9FuF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2551</Words>
  <Characters>14542</Characters>
  <Application>Microsoft Office Word</Application>
  <DocSecurity>0</DocSecurity>
  <Lines>121</Lines>
  <Paragraphs>34</Paragraphs>
  <ScaleCrop>false</ScaleCrop>
  <Company/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dc:description/>
  <cp:lastModifiedBy>Kazansky</cp:lastModifiedBy>
  <cp:revision>2</cp:revision>
  <dcterms:created xsi:type="dcterms:W3CDTF">2015-05-22T13:06:00Z</dcterms:created>
  <dcterms:modified xsi:type="dcterms:W3CDTF">2015-05-22T13:06:00Z</dcterms:modified>
</cp:coreProperties>
</file>