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0" w:name="Par23"/>
      <w:bookmarkEnd w:id="0"/>
      <w:r w:rsidRPr="00523198">
        <w:rPr>
          <w:rFonts w:ascii="Times New Roman" w:hAnsi="Times New Roman" w:cs="Times New Roman"/>
        </w:rPr>
        <w:t>Приложение N 1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к Приказу Министерства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труда и социальной защиты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Российской Федерации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от 25 марта 2013 г. N 118н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" w:name="Par29"/>
      <w:bookmarkEnd w:id="1"/>
      <w:r w:rsidRPr="00523198">
        <w:rPr>
          <w:rFonts w:ascii="Times New Roman" w:hAnsi="Times New Roman" w:cs="Times New Roman"/>
          <w:b/>
          <w:bCs/>
        </w:rPr>
        <w:t>ПОЛОЖЕНИЕ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23198">
        <w:rPr>
          <w:rFonts w:ascii="Times New Roman" w:hAnsi="Times New Roman" w:cs="Times New Roman"/>
          <w:b/>
          <w:bCs/>
        </w:rPr>
        <w:t>ОБ ЭКСПЕРТНОМ СОВЕТЕ ПО ПРОФЕССИОНАЛЬНЫМ СТАНДАРТАМ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23198">
        <w:rPr>
          <w:rFonts w:ascii="Times New Roman" w:hAnsi="Times New Roman" w:cs="Times New Roman"/>
          <w:b/>
          <w:bCs/>
        </w:rPr>
        <w:t>ПРИ МИНИСТЕРСТВЕ ТРУДА И СОЦИАЛЬНОЙ ЗАЩИТЫ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23198">
        <w:rPr>
          <w:rFonts w:ascii="Times New Roman" w:hAnsi="Times New Roman" w:cs="Times New Roman"/>
          <w:b/>
          <w:bCs/>
        </w:rPr>
        <w:t>РОССИЙ</w:t>
      </w:r>
      <w:bookmarkStart w:id="2" w:name="_GoBack"/>
      <w:bookmarkEnd w:id="2"/>
      <w:r w:rsidRPr="00523198">
        <w:rPr>
          <w:rFonts w:ascii="Times New Roman" w:hAnsi="Times New Roman" w:cs="Times New Roman"/>
          <w:b/>
          <w:bCs/>
        </w:rPr>
        <w:t>СКОЙ ФЕДЕРАЦИИ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 xml:space="preserve">1. </w:t>
      </w:r>
      <w:proofErr w:type="gramStart"/>
      <w:r w:rsidRPr="00523198">
        <w:rPr>
          <w:rFonts w:ascii="Times New Roman" w:hAnsi="Times New Roman" w:cs="Times New Roman"/>
        </w:rPr>
        <w:t>Экспертный совет по профессиональным стандартам при Министерстве труда и социальной защиты Российской Федерации (далее соответственно - Министерство, Экспертный совет) является постоянно действующим органом, осуществляющим рассмотрение проектов профессиональных стандартов в рамках взаимодействия объединений работодателей, саморегулируемых организаций, профессиональных союзов (их объединений), иных некоммерческих организаций, образовательных организаций профессионального образования, федеральных органов исполнительной власти, профессиональных сообществ, других заинтересованных органов и организаций.</w:t>
      </w:r>
      <w:proofErr w:type="gramEnd"/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2. Экспертный совет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а также настоящим Положением.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3. Экспертный совет не является юридическим лицом.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4. Экспертный совет осуществляет следующие функции и полномочия: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участвует в разработке, рассмотрении и согласовании нормативных правовых актов и методических рекомендаций по вопросам разработки, утверждения и применения профессиональных стандартов;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рассматривает проекты профессиональных стандартов и готовит по ним заключения до их утверждения;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рассматривает методические, аналитические, информационные материалы по вопросам своей компетенции;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создает рабочие группы по рассмотрению проектов профессиональных стандартов и привлекает к их работе специалистов, не входящих в состав Экспертного совета;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представляет Министерству предложения по вопросам развития квалификации работников, разработки и применения профессиональных стандартов;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взаимодействует с федеральными органами исполнительной власти субъектов Российской Федерации работодателями, объединениями работодателей, профессиональными сообществами, образовательными, научными, общественными и иными организациями, профессиональными союзами;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осуществляет в пределах своей компетенции иную деятельность.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5. Экспертный совет формируется Министерством труда и социальной защиты Российской Федерации на основе предложений объединений работодателей, саморегулируемых организаций, профессиональных союзов (их объединений), иных некоммерческих организаций, образовательных организаций профессионального образования, федеральных органов исполнительной власти, профессиональных сообществ и других заинтересованных органов и организаций.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6. В состав Экспертного совета входят председатель Экспертного совета, заместитель председателя Экспертного совета, члены Экспертного совета и секретарь Экспертного совета.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7. Председатель Экспертного совета осуществляет общее руководство работой Экспертного совета, созывает и ведет заседания, а также утверждает повестку дня заседаний Экспертного совета.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 xml:space="preserve">8. В </w:t>
      </w:r>
      <w:proofErr w:type="gramStart"/>
      <w:r w:rsidRPr="00523198">
        <w:rPr>
          <w:rFonts w:ascii="Times New Roman" w:hAnsi="Times New Roman" w:cs="Times New Roman"/>
        </w:rPr>
        <w:t>случае</w:t>
      </w:r>
      <w:proofErr w:type="gramEnd"/>
      <w:r w:rsidRPr="00523198">
        <w:rPr>
          <w:rFonts w:ascii="Times New Roman" w:hAnsi="Times New Roman" w:cs="Times New Roman"/>
        </w:rPr>
        <w:t xml:space="preserve"> отсутствия председателя Экспертного совета его замещает один из заместителей Экспертного совета, уполномоченный на проведение заседания.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9. Секретарь Экспертного совета: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организует подготовку проекта плана работы Экспертного совета, отвечает за организационно-техническое обеспечение его заседаний;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lastRenderedPageBreak/>
        <w:t>участвует в обеспечении подготовки материалов к заседаниям Экспертного совета, проектов его решений и оформляет протоколы заседаний;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организует деятельность рабочих групп Экспертного совета, работу по исполнению его решений, обеспечивает информационное взаимодействие с членами Экспертного совета;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организует размещение решений, информационных, аналитических и иных материалов Экспертного совета в сети Интернет.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10. Члены Экспертного совета: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участвуют в заседаниях Экспертного совета и его рабочих групп, в подготовке материалов по рассматриваемым вопросам;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участвуют в подготовке заключений на проекты профессиональных стандартов;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вносят предложения, замечания и поправки в проекты планов работы и повестку дня заседаний Экспертного совета;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подготавливают предложения и замечания по рассматриваемым на заседаниях Экспертного совета вопросам.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11. Деятельность Экспертного совета, его рабочих групп осуществляется на регулярной основе.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12. Заседания Экспертного совета проводятся не реже одного раза в квартал и считаются правомочными, если в них принимают участие более половины его членов.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13. При необходимости решения Экспертного совета принимаются простым большинством голосов присутствующих на заседании членов Экспертного совета, участвующих в заседании.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При равенстве голосов решающим является голос председателя Экспертного совета, а при его отсутствии - заместителя председателя Экспертного совета.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 xml:space="preserve">14. В </w:t>
      </w:r>
      <w:proofErr w:type="gramStart"/>
      <w:r w:rsidRPr="00523198">
        <w:rPr>
          <w:rFonts w:ascii="Times New Roman" w:hAnsi="Times New Roman" w:cs="Times New Roman"/>
        </w:rPr>
        <w:t>случае</w:t>
      </w:r>
      <w:proofErr w:type="gramEnd"/>
      <w:r w:rsidRPr="00523198">
        <w:rPr>
          <w:rFonts w:ascii="Times New Roman" w:hAnsi="Times New Roman" w:cs="Times New Roman"/>
        </w:rPr>
        <w:t xml:space="preserve"> отсутствия члену Экспертного совета по уважительным причинам его письменное мнение учитывается при принятии решения.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 xml:space="preserve">15. Члены Экспертного совета обладают равными правами при обсуждении вопросов и голосовании. В </w:t>
      </w:r>
      <w:proofErr w:type="gramStart"/>
      <w:r w:rsidRPr="00523198">
        <w:rPr>
          <w:rFonts w:ascii="Times New Roman" w:hAnsi="Times New Roman" w:cs="Times New Roman"/>
        </w:rPr>
        <w:t>случае</w:t>
      </w:r>
      <w:proofErr w:type="gramEnd"/>
      <w:r w:rsidRPr="00523198">
        <w:rPr>
          <w:rFonts w:ascii="Times New Roman" w:hAnsi="Times New Roman" w:cs="Times New Roman"/>
        </w:rPr>
        <w:t xml:space="preserve"> несогласия с принятым решением они вправе изложить в письменной форме особое мнение, которое приобщается к протоколу заседания Экспертного совета.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Информация о наличии особого мнения члена Экспертного совета отражается в протоколе заседания Экспертного совета.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16. Экспертный совет принимает решения, которые оформляются протоколами. Копии указанных протоколов представляются в Министерство.</w:t>
      </w:r>
    </w:p>
    <w:p w:rsidR="00F41D54" w:rsidRPr="00523198" w:rsidRDefault="00F41D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17. Планы работы и решения Экспертного совета размещаются Министерством в сети Интернет.</w:t>
      </w:r>
    </w:p>
    <w:p w:rsidR="00D46454" w:rsidRPr="00523198" w:rsidRDefault="00F41D54" w:rsidP="00523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23198">
        <w:rPr>
          <w:rFonts w:ascii="Times New Roman" w:hAnsi="Times New Roman" w:cs="Times New Roman"/>
        </w:rPr>
        <w:t>18. Организационно-техническое обеспечение деятельности Экспертного совета осуществляется Департаментом оплаты труда, трудовых отношений и социального партнерства Министерства труда и социальной защиты Российской Федерации.</w:t>
      </w:r>
    </w:p>
    <w:sectPr w:rsidR="00D46454" w:rsidRPr="00523198" w:rsidSect="00D9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54"/>
    <w:rsid w:val="00523198"/>
    <w:rsid w:val="00D46454"/>
    <w:rsid w:val="00F4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rahmatulinvd</dc:creator>
  <cp:lastModifiedBy>rahmatulinvd</cp:lastModifiedBy>
  <cp:revision>1</cp:revision>
  <dcterms:created xsi:type="dcterms:W3CDTF">2014-06-16T11:43:00Z</dcterms:created>
  <dcterms:modified xsi:type="dcterms:W3CDTF">2014-06-16T11:47:00Z</dcterms:modified>
</cp:coreProperties>
</file>