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 w:rsidTr="00436832">
        <w:tc>
          <w:tcPr>
            <w:tcW w:w="500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21</w:t>
            </w:r>
          </w:p>
        </w:tc>
      </w:tr>
      <w:tr w:rsidR="00466E6C" w:rsidRPr="006315A2" w:rsidTr="00436832">
        <w:tc>
          <w:tcPr>
            <w:tcW w:w="500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466E6C" w:rsidRPr="006315A2" w:rsidRDefault="00466E6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7"/>
        <w:gridCol w:w="3995"/>
        <w:gridCol w:w="3995"/>
        <w:gridCol w:w="2490"/>
        <w:gridCol w:w="2493"/>
      </w:tblGrid>
      <w:tr w:rsidR="00466E6C" w:rsidRPr="006315A2" w:rsidTr="00220742">
        <w:trPr>
          <w:tblHeader/>
        </w:trPr>
        <w:tc>
          <w:tcPr>
            <w:tcW w:w="545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372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372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466E6C" w:rsidRPr="006315A2" w:rsidTr="00220742">
        <w:trPr>
          <w:tblHeader/>
        </w:trPr>
        <w:tc>
          <w:tcPr>
            <w:tcW w:w="545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2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2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142 329 621,60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97 135 587,05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135 624 915,50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102 132 331,00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6 704 706,10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6 299 718,00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138 255 823,30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92 133 175,75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131 551 117,20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97 129 919,70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6 704 706,10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6 299 718,00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нормативно-правовой и методической базы в сфере занятости населения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7 230 114,20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7 641 450,35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12 691 418,60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6 651 481,80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6 246 493,70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рынка труда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122 193 445,00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72 805 873,60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122 193 445,00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72 805 873,60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Защита национального рынка труда от избыточного привлечения иностранной рабочей силы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1.D6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Цифровое государственное управление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473 336,70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182 037,60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473 336,70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182 037,60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1.P4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P2 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8 356 643,20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11 502 089,60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8 303 418,90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11 448 865,30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53 224,30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53 224,30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4 011 966,10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4 955 830,80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4 011 966,10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4 955 830,80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427 780,30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427 780,30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745 525,80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745 525,80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2 761 995,50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3 569 755,70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2 761 995,50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3 569 755,70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3.D4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3.E6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Молодые профессионалы (Повышение конкурентоспособности профессионального образования)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Безопасный труд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61 832,20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61 832,20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5.1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предупредительной модели управления охраной труда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35 587,60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35 587,60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5.2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Модернизация инструментов государственного управления охраной труда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26 244,60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26 244,60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5.3</w:t>
            </w:r>
          </w:p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 w:val="restar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 w:rsidTr="00220742">
        <w:tc>
          <w:tcPr>
            <w:tcW w:w="545" w:type="pct"/>
            <w:vMerge/>
          </w:tcPr>
          <w:p w:rsidR="00466E6C" w:rsidRPr="006315A2" w:rsidRDefault="00466E6C"/>
        </w:tc>
        <w:tc>
          <w:tcPr>
            <w:tcW w:w="1372" w:type="pct"/>
            <w:vMerge/>
          </w:tcPr>
          <w:p w:rsidR="00466E6C" w:rsidRPr="006315A2" w:rsidRDefault="00466E6C"/>
        </w:tc>
        <w:tc>
          <w:tcPr>
            <w:tcW w:w="1372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C7BBD" w:rsidRDefault="009C7BBD"/>
    <w:sectPr w:rsidR="009C7BBD" w:rsidSect="00436832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79" w:rsidRDefault="00027479">
      <w:r>
        <w:separator/>
      </w:r>
    </w:p>
  </w:endnote>
  <w:endnote w:type="continuationSeparator" w:id="0">
    <w:p w:rsidR="00027479" w:rsidRDefault="000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79" w:rsidRDefault="00027479">
      <w:r>
        <w:separator/>
      </w:r>
    </w:p>
  </w:footnote>
  <w:footnote w:type="continuationSeparator" w:id="0">
    <w:p w:rsidR="00027479" w:rsidRDefault="0002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3683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27479"/>
    <w:rsid w:val="00034224"/>
    <w:rsid w:val="000B6D0C"/>
    <w:rsid w:val="00107FAA"/>
    <w:rsid w:val="00141C11"/>
    <w:rsid w:val="00157998"/>
    <w:rsid w:val="001915A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36832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2022-06-20T09:03:00Z</dcterms:modified>
</cp:coreProperties>
</file>