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C8" w:rsidRPr="001704CD" w:rsidRDefault="00EA6CC8" w:rsidP="00CB0100">
      <w:pPr>
        <w:autoSpaceDE w:val="0"/>
        <w:autoSpaceDN w:val="0"/>
        <w:adjustRightInd w:val="0"/>
        <w:spacing w:after="0" w:line="240" w:lineRule="auto"/>
        <w:ind w:left="5528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 </w:t>
      </w:r>
    </w:p>
    <w:p w:rsidR="00EA6CC8" w:rsidRPr="001704CD" w:rsidRDefault="00EA6CC8" w:rsidP="00CB0100">
      <w:pPr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к приказу Министерства труда</w:t>
      </w:r>
    </w:p>
    <w:p w:rsidR="00EA6CC8" w:rsidRPr="001704CD" w:rsidRDefault="00EA6CC8" w:rsidP="00CB0100">
      <w:pPr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и социальной защиты</w:t>
      </w:r>
    </w:p>
    <w:p w:rsidR="00EA6CC8" w:rsidRPr="001704CD" w:rsidRDefault="00EA6CC8" w:rsidP="00CB0100">
      <w:pPr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</w:p>
    <w:p w:rsidR="00EA6CC8" w:rsidRPr="001704CD" w:rsidRDefault="00EA6CC8" w:rsidP="00CB0100">
      <w:pPr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84410E">
        <w:rPr>
          <w:rFonts w:ascii="Times New Roman" w:eastAsia="Calibri" w:hAnsi="Times New Roman" w:cs="Times New Roman"/>
          <w:bCs/>
          <w:sz w:val="28"/>
          <w:szCs w:val="28"/>
        </w:rPr>
        <w:t>2 февраля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="0084410E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г. №</w:t>
      </w:r>
      <w:r w:rsidR="008441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84410E">
        <w:rPr>
          <w:rFonts w:ascii="Times New Roman" w:eastAsia="Calibri" w:hAnsi="Times New Roman" w:cs="Times New Roman"/>
          <w:bCs/>
          <w:sz w:val="28"/>
          <w:szCs w:val="28"/>
        </w:rPr>
        <w:t>58</w:t>
      </w:r>
    </w:p>
    <w:p w:rsidR="00EA6CC8" w:rsidRPr="001704CD" w:rsidRDefault="00EA6CC8" w:rsidP="00EA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4B0" w:rsidRPr="001704CD" w:rsidRDefault="00CE24B0" w:rsidP="00EA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4B0" w:rsidRPr="001704CD" w:rsidRDefault="00CE24B0" w:rsidP="00CF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CC8" w:rsidRPr="001704CD" w:rsidRDefault="009D293A" w:rsidP="00EA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EA6CC8" w:rsidRPr="001704CD" w:rsidRDefault="00CB0100" w:rsidP="00EA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вносятся</w:t>
      </w:r>
      <w:r w:rsidR="00EA6CC8"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6D6F"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CE24B0"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="00EA6CC8"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Министерства труда и социальной защиты Российской Федерации от 30 ноября 2018 г. № 762 «Об организации системы внутреннего обеспечения соответствия требованиям антимонопольного законодательства Российской Федерации в Министерстве труда и социальной защиты Российской Федерации» </w:t>
      </w:r>
    </w:p>
    <w:p w:rsidR="00EA6CC8" w:rsidRPr="001704CD" w:rsidRDefault="00EA6CC8" w:rsidP="00ED0E5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0E58" w:rsidRPr="001704CD" w:rsidRDefault="00FF20B8" w:rsidP="004D6C50">
      <w:pPr>
        <w:pStyle w:val="a7"/>
        <w:numPr>
          <w:ilvl w:val="0"/>
          <w:numId w:val="7"/>
        </w:num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ED0E58" w:rsidRPr="001704CD">
        <w:rPr>
          <w:rFonts w:ascii="Times New Roman" w:eastAsia="Calibri" w:hAnsi="Times New Roman" w:cs="Times New Roman"/>
          <w:bCs/>
          <w:sz w:val="28"/>
          <w:szCs w:val="28"/>
        </w:rPr>
        <w:t>приложении № 1 к приказу:</w:t>
      </w:r>
    </w:p>
    <w:p w:rsidR="00F64601" w:rsidRPr="001704CD" w:rsidRDefault="00CB0100" w:rsidP="004D6C50">
      <w:pPr>
        <w:pStyle w:val="a7"/>
        <w:tabs>
          <w:tab w:val="left" w:pos="0"/>
          <w:tab w:val="left" w:pos="1418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а) </w:t>
      </w:r>
      <w:r w:rsidR="00ED0E58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FF20B8" w:rsidRPr="001704CD">
        <w:rPr>
          <w:rFonts w:ascii="Times New Roman" w:eastAsia="Calibri" w:hAnsi="Times New Roman" w:cs="Times New Roman"/>
          <w:bCs/>
          <w:sz w:val="28"/>
          <w:szCs w:val="28"/>
        </w:rPr>
        <w:t>подпункте «ж» пункта 13 слов</w:t>
      </w:r>
      <w:r w:rsidR="00665920" w:rsidRPr="001704C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FF20B8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«ежеквартально» з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аменить на </w:t>
      </w:r>
      <w:proofErr w:type="gramStart"/>
      <w:r w:rsidRPr="001704CD">
        <w:rPr>
          <w:rFonts w:ascii="Times New Roman" w:eastAsia="Calibri" w:hAnsi="Times New Roman" w:cs="Times New Roman"/>
          <w:bCs/>
          <w:sz w:val="28"/>
          <w:szCs w:val="28"/>
        </w:rPr>
        <w:t>слова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6922C7" w:rsidRPr="001704CD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End"/>
      <w:r w:rsidR="00012C50" w:rsidRPr="001704CD">
        <w:rPr>
          <w:rFonts w:ascii="Times New Roman" w:eastAsia="Calibri" w:hAnsi="Times New Roman" w:cs="Times New Roman"/>
          <w:bCs/>
          <w:sz w:val="28"/>
          <w:szCs w:val="28"/>
        </w:rPr>
        <w:t>не реже двух раз в год</w:t>
      </w:r>
      <w:r w:rsidR="006922C7" w:rsidRPr="001704CD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F64601" w:rsidRPr="001704C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F64601" w:rsidRPr="001704CD" w:rsidRDefault="00CB0100" w:rsidP="004D6C50">
      <w:pPr>
        <w:pStyle w:val="a7"/>
        <w:tabs>
          <w:tab w:val="left" w:pos="0"/>
          <w:tab w:val="left" w:pos="1418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б) в </w:t>
      </w:r>
      <w:r w:rsidR="00F64601" w:rsidRPr="001704CD">
        <w:rPr>
          <w:rFonts w:ascii="Times New Roman" w:eastAsia="Calibri" w:hAnsi="Times New Roman" w:cs="Times New Roman"/>
          <w:bCs/>
          <w:sz w:val="28"/>
          <w:szCs w:val="28"/>
        </w:rPr>
        <w:t>пункт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F64601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15 после слова «деятельности» дополнить словами «в качестве уполномоченного </w:t>
      </w:r>
      <w:r w:rsidR="00655B38" w:rsidRPr="001704CD">
        <w:rPr>
          <w:rFonts w:ascii="Times New Roman" w:eastAsia="Calibri" w:hAnsi="Times New Roman" w:cs="Times New Roman"/>
          <w:bCs/>
          <w:sz w:val="28"/>
          <w:szCs w:val="28"/>
        </w:rPr>
        <w:t>подразделения</w:t>
      </w:r>
      <w:r w:rsidR="00F64601" w:rsidRPr="001704CD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ED0E58" w:rsidRPr="001704CD" w:rsidRDefault="00F64601" w:rsidP="004D6C50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D0E58" w:rsidRPr="001704CD">
        <w:rPr>
          <w:rFonts w:ascii="Times New Roman" w:eastAsia="Calibri" w:hAnsi="Times New Roman" w:cs="Times New Roman"/>
          <w:bCs/>
          <w:sz w:val="28"/>
          <w:szCs w:val="28"/>
        </w:rPr>
        <w:t>) пункт 23 изложить в следующей редакции:</w:t>
      </w:r>
    </w:p>
    <w:p w:rsidR="00ED0E58" w:rsidRPr="001704CD" w:rsidRDefault="00ED0E58" w:rsidP="004D6C50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«23. </w:t>
      </w:r>
      <w:r w:rsidRPr="001704CD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антимонопольного комплаенса представляют собой характеристики работы системы управления комплаенс-рисками и рассчитываются в соответствии с Методикой расчета ключевых показателей эффективности функционирования в федеральном органе исполнительной власти антимонопольного комплаенса, утвержденной приказом Федеральной антимонопольной службы от 27 декабря 2022 г. </w:t>
      </w:r>
      <w:r w:rsidR="00D6697E" w:rsidRPr="001704CD">
        <w:rPr>
          <w:rFonts w:ascii="Times New Roman" w:hAnsi="Times New Roman" w:cs="Times New Roman"/>
          <w:sz w:val="28"/>
          <w:szCs w:val="28"/>
        </w:rPr>
        <w:t>№</w:t>
      </w:r>
      <w:r w:rsidRPr="001704CD">
        <w:rPr>
          <w:rFonts w:ascii="Times New Roman" w:hAnsi="Times New Roman" w:cs="Times New Roman"/>
          <w:sz w:val="28"/>
          <w:szCs w:val="28"/>
        </w:rPr>
        <w:t xml:space="preserve"> 1034/22.</w:t>
      </w:r>
    </w:p>
    <w:p w:rsidR="00ED0E58" w:rsidRPr="001704CD" w:rsidRDefault="00ED0E58" w:rsidP="004D6C50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4CD">
        <w:rPr>
          <w:rFonts w:ascii="Times New Roman" w:hAnsi="Times New Roman" w:cs="Times New Roman"/>
          <w:sz w:val="28"/>
          <w:szCs w:val="28"/>
        </w:rPr>
        <w:t>Ключевые показатели эффективности антимонопольного комплаенса утвер</w:t>
      </w:r>
      <w:r w:rsidR="00A80A80" w:rsidRPr="001704CD">
        <w:rPr>
          <w:rFonts w:ascii="Times New Roman" w:hAnsi="Times New Roman" w:cs="Times New Roman"/>
          <w:sz w:val="28"/>
          <w:szCs w:val="28"/>
        </w:rPr>
        <w:t xml:space="preserve">ждаются Министром. Информация </w:t>
      </w:r>
      <w:r w:rsidR="00ED4869" w:rsidRPr="001704CD">
        <w:rPr>
          <w:rFonts w:ascii="Times New Roman" w:hAnsi="Times New Roman" w:cs="Times New Roman"/>
          <w:sz w:val="28"/>
          <w:szCs w:val="28"/>
        </w:rPr>
        <w:t>о</w:t>
      </w:r>
      <w:r w:rsidR="00A80A80" w:rsidRPr="001704CD">
        <w:rPr>
          <w:rFonts w:ascii="Times New Roman" w:hAnsi="Times New Roman" w:cs="Times New Roman"/>
          <w:sz w:val="28"/>
          <w:szCs w:val="28"/>
        </w:rPr>
        <w:t xml:space="preserve"> </w:t>
      </w:r>
      <w:r w:rsidRPr="001704CD">
        <w:rPr>
          <w:rFonts w:ascii="Times New Roman" w:hAnsi="Times New Roman" w:cs="Times New Roman"/>
          <w:sz w:val="28"/>
          <w:szCs w:val="28"/>
        </w:rPr>
        <w:t>достижени</w:t>
      </w:r>
      <w:r w:rsidR="00ED4869" w:rsidRPr="001704CD">
        <w:rPr>
          <w:rFonts w:ascii="Times New Roman" w:hAnsi="Times New Roman" w:cs="Times New Roman"/>
          <w:sz w:val="28"/>
          <w:szCs w:val="28"/>
        </w:rPr>
        <w:t>и</w:t>
      </w:r>
      <w:r w:rsidRPr="001704CD">
        <w:rPr>
          <w:rFonts w:ascii="Times New Roman" w:hAnsi="Times New Roman" w:cs="Times New Roman"/>
          <w:sz w:val="28"/>
          <w:szCs w:val="28"/>
        </w:rPr>
        <w:t xml:space="preserve"> ключевых показателей эффективности антимонопольного комплаенса включается в доклад</w:t>
      </w:r>
      <w:r w:rsidR="00BA49A4" w:rsidRPr="001704CD">
        <w:rPr>
          <w:rFonts w:ascii="Times New Roman" w:hAnsi="Times New Roman" w:cs="Times New Roman"/>
          <w:sz w:val="28"/>
          <w:szCs w:val="28"/>
        </w:rPr>
        <w:t xml:space="preserve"> об антимонопольном комплаенсе.».</w:t>
      </w:r>
    </w:p>
    <w:p w:rsidR="00CB0100" w:rsidRPr="001704CD" w:rsidRDefault="00A80A80" w:rsidP="004D6C50">
      <w:p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gramStart"/>
      <w:r w:rsidRPr="001704CD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F20B8" w:rsidRPr="001704CD">
        <w:rPr>
          <w:rFonts w:ascii="Times New Roman" w:eastAsia="Calibri" w:hAnsi="Times New Roman" w:cs="Times New Roman"/>
          <w:bCs/>
          <w:sz w:val="28"/>
          <w:szCs w:val="28"/>
        </w:rPr>
        <w:t>приложени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FF20B8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№ 2 </w:t>
      </w:r>
      <w:r w:rsidR="007A039C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к приказу 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пункт 15 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>дополнить абзаца</w:t>
      </w:r>
      <w:r w:rsidR="00FF20B8" w:rsidRPr="001704CD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FF20B8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содержания</w:t>
      </w:r>
      <w:r w:rsidR="006C3147" w:rsidRPr="001704C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F20B8" w:rsidRPr="001704CD" w:rsidRDefault="00FF20B8" w:rsidP="004D6C50">
      <w:p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«Решения Комиссии могут быть приняты путем проведения заочного голосования. </w:t>
      </w:r>
    </w:p>
    <w:p w:rsidR="00FF20B8" w:rsidRPr="001704CD" w:rsidRDefault="00FF20B8" w:rsidP="004D6C50">
      <w:pPr>
        <w:tabs>
          <w:tab w:val="left" w:pos="567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Решение о проведении заочного голосования принимает председатель Комиссии или по его поручению заместитель председателя Комиссии.</w:t>
      </w:r>
    </w:p>
    <w:p w:rsidR="00FF20B8" w:rsidRPr="001704CD" w:rsidRDefault="00FF20B8" w:rsidP="004D6C50">
      <w:pPr>
        <w:tabs>
          <w:tab w:val="left" w:pos="567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При проведении заочного голосования материалы по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вопросам повестки </w:t>
      </w:r>
      <w:proofErr w:type="gramStart"/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>дня,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а</w:t>
      </w:r>
      <w:proofErr w:type="gramEnd"/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также опросные листы по рассматриваемым вопросам должны быть направлены секретарем Комиссии членам Комиссии не позднее чем за 3 рабочих дня до дня проведения заочного голосования.</w:t>
      </w:r>
    </w:p>
    <w:p w:rsidR="00FF20B8" w:rsidRPr="001704CD" w:rsidRDefault="00FF20B8" w:rsidP="004D6C50">
      <w:pPr>
        <w:tabs>
          <w:tab w:val="left" w:pos="567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 проведении заочного голосования решения принимаются большинством голосов членов Комиссии, участвующих в голосовании. При этом в голосовании должно принимать участие не менее половины членов Комиссии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025E90" w:rsidRPr="001704CD" w:rsidRDefault="00025E90" w:rsidP="004D6C50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ab/>
        <w:t>Состав Комиссии по внутреннему контролю за соблюдением соответствия деятельности Министерства труда и социальной защиты Российской Федерации требованиям антимонопольного законодательств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t>а Российской Федерации изложить</w:t>
      </w:r>
      <w:r w:rsidR="00CB0100" w:rsidRPr="001704CD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в следующей редакции: </w:t>
      </w:r>
    </w:p>
    <w:p w:rsidR="00025E90" w:rsidRPr="001704CD" w:rsidRDefault="00025E90" w:rsidP="00FF20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sz w:val="20"/>
          <w:szCs w:val="28"/>
        </w:rPr>
      </w:pPr>
    </w:p>
    <w:tbl>
      <w:tblPr>
        <w:tblW w:w="9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9"/>
        <w:gridCol w:w="5143"/>
      </w:tblGrid>
      <w:tr w:rsidR="001704CD" w:rsidRPr="001704CD" w:rsidTr="00F60C70">
        <w:trPr>
          <w:trHeight w:val="1092"/>
        </w:trPr>
        <w:tc>
          <w:tcPr>
            <w:tcW w:w="4589" w:type="dxa"/>
          </w:tcPr>
          <w:p w:rsidR="00025E90" w:rsidRPr="001704CD" w:rsidRDefault="00F6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5E90" w:rsidRPr="001704CD">
              <w:rPr>
                <w:rFonts w:ascii="Times New Roman" w:hAnsi="Times New Roman" w:cs="Times New Roman"/>
                <w:sz w:val="28"/>
                <w:szCs w:val="28"/>
              </w:rPr>
              <w:t>Пудов Андрей Николаевич</w:t>
            </w:r>
          </w:p>
        </w:tc>
        <w:tc>
          <w:tcPr>
            <w:tcW w:w="5143" w:type="dxa"/>
          </w:tcPr>
          <w:p w:rsidR="00025E90" w:rsidRPr="001704CD" w:rsidRDefault="00CB0100" w:rsidP="0038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статс-секретарь –</w:t>
            </w:r>
            <w:r w:rsidR="00025E90" w:rsidRPr="001704CD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Министра труда и социальной защиты Российской Федерации</w:t>
            </w:r>
          </w:p>
          <w:p w:rsidR="00025E90" w:rsidRPr="001704CD" w:rsidRDefault="00025E90" w:rsidP="0038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(председатель)</w:t>
            </w:r>
          </w:p>
        </w:tc>
      </w:tr>
      <w:tr w:rsidR="001704CD" w:rsidRPr="001704CD" w:rsidTr="003555CB">
        <w:trPr>
          <w:trHeight w:val="1471"/>
        </w:trPr>
        <w:tc>
          <w:tcPr>
            <w:tcW w:w="4589" w:type="dxa"/>
          </w:tcPr>
          <w:p w:rsidR="00025E90" w:rsidRPr="001704CD" w:rsidRDefault="003856D0" w:rsidP="0038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Стенина Светлана Геннадьевна</w:t>
            </w:r>
          </w:p>
        </w:tc>
        <w:tc>
          <w:tcPr>
            <w:tcW w:w="5143" w:type="dxa"/>
          </w:tcPr>
          <w:p w:rsidR="00696CA0" w:rsidRPr="001704CD" w:rsidRDefault="003856D0" w:rsidP="00696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025E90" w:rsidRPr="001704C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5E90" w:rsidRPr="001704CD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</w:t>
            </w:r>
            <w:r w:rsidR="00CB0100" w:rsidRPr="001704CD">
              <w:rPr>
                <w:rFonts w:ascii="Times New Roman" w:hAnsi="Times New Roman" w:cs="Times New Roman"/>
                <w:sz w:val="28"/>
                <w:szCs w:val="28"/>
              </w:rPr>
              <w:t>правовой, законопроектной</w:t>
            </w:r>
            <w:r w:rsidR="00CB0100" w:rsidRPr="001704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96CA0" w:rsidRPr="001704CD">
              <w:rPr>
                <w:rFonts w:ascii="Times New Roman" w:hAnsi="Times New Roman" w:cs="Times New Roman"/>
                <w:sz w:val="28"/>
                <w:szCs w:val="28"/>
              </w:rPr>
              <w:t>и международной деятельности</w:t>
            </w:r>
          </w:p>
          <w:p w:rsidR="00025E90" w:rsidRPr="001704CD" w:rsidRDefault="00025E90" w:rsidP="00696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(заместитель председателя)</w:t>
            </w:r>
          </w:p>
        </w:tc>
      </w:tr>
      <w:tr w:rsidR="001704CD" w:rsidRPr="001704CD" w:rsidTr="00F60C70">
        <w:trPr>
          <w:trHeight w:val="814"/>
        </w:trPr>
        <w:tc>
          <w:tcPr>
            <w:tcW w:w="4589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Агаджанян Анна Артушевна</w:t>
            </w:r>
          </w:p>
        </w:tc>
        <w:tc>
          <w:tcPr>
            <w:tcW w:w="5143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информационных технологий </w:t>
            </w:r>
          </w:p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4CD" w:rsidRPr="001704CD" w:rsidTr="00F60C70">
        <w:trPr>
          <w:trHeight w:val="1352"/>
        </w:trPr>
        <w:tc>
          <w:tcPr>
            <w:tcW w:w="4589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Батыров Мингиян Владимирович</w:t>
            </w:r>
          </w:p>
        </w:tc>
        <w:tc>
          <w:tcPr>
            <w:tcW w:w="5143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проектной деятельности и государственной политики в сфере государственной и муниципальной службы</w:t>
            </w:r>
          </w:p>
        </w:tc>
      </w:tr>
      <w:tr w:rsidR="001704CD" w:rsidRPr="001704CD" w:rsidTr="00F60C70">
        <w:trPr>
          <w:trHeight w:val="1092"/>
        </w:trPr>
        <w:tc>
          <w:tcPr>
            <w:tcW w:w="4589" w:type="dxa"/>
          </w:tcPr>
          <w:p w:rsidR="003555CB" w:rsidRPr="001704CD" w:rsidRDefault="003555CB" w:rsidP="0082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 xml:space="preserve">Бондаш Татьяна Николаевна </w:t>
            </w:r>
          </w:p>
        </w:tc>
        <w:tc>
          <w:tcPr>
            <w:tcW w:w="5143" w:type="dxa"/>
          </w:tcPr>
          <w:p w:rsidR="003555CB" w:rsidRPr="001704CD" w:rsidRDefault="003555CB" w:rsidP="0082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референт Департамента правовой, законопроектной и международной деятельности</w:t>
            </w:r>
          </w:p>
          <w:p w:rsidR="003555CB" w:rsidRPr="001704CD" w:rsidRDefault="003555CB" w:rsidP="0082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(секретарь)</w:t>
            </w:r>
          </w:p>
        </w:tc>
      </w:tr>
      <w:tr w:rsidR="001704CD" w:rsidRPr="001704CD" w:rsidTr="00F60C70">
        <w:trPr>
          <w:trHeight w:val="1070"/>
        </w:trPr>
        <w:tc>
          <w:tcPr>
            <w:tcW w:w="4589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Зибарев Денис Борисович</w:t>
            </w:r>
          </w:p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Байкова Виктория Эдуардовна</w:t>
            </w:r>
          </w:p>
        </w:tc>
        <w:tc>
          <w:tcPr>
            <w:tcW w:w="5143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начальник отдела политики охраны труда Департамента условий и охраны труда</w:t>
            </w:r>
          </w:p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5CB" w:rsidRPr="001704CD" w:rsidRDefault="003555CB" w:rsidP="00BF5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юридического сопровождения деятельности Министерства Департамента правовой, законопроектной и международной деятельности</w:t>
            </w:r>
          </w:p>
        </w:tc>
      </w:tr>
      <w:tr w:rsidR="001704CD" w:rsidRPr="001704CD" w:rsidTr="00F60C70">
        <w:trPr>
          <w:trHeight w:val="1311"/>
        </w:trPr>
        <w:tc>
          <w:tcPr>
            <w:tcW w:w="4589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Милютина Юлия Алексеевна</w:t>
            </w:r>
          </w:p>
        </w:tc>
        <w:tc>
          <w:tcPr>
            <w:tcW w:w="5143" w:type="dxa"/>
          </w:tcPr>
          <w:p w:rsidR="003555CB" w:rsidRPr="001704CD" w:rsidRDefault="003555CB" w:rsidP="0089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4C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организации бюджетных процедур планирования и финансового обеспечения</w:t>
            </w:r>
            <w:r w:rsidR="00BF501F" w:rsidRPr="001704C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3555CB" w:rsidRPr="001704CD" w:rsidRDefault="003555CB" w:rsidP="00CE24B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A6CC8" w:rsidRPr="001704CD" w:rsidRDefault="00CE24B0" w:rsidP="003555CB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4. Дополнить приложени</w:t>
      </w:r>
      <w:r w:rsidR="00C232F4" w:rsidRPr="001704CD">
        <w:rPr>
          <w:rFonts w:ascii="Times New Roman" w:eastAsia="Calibri" w:hAnsi="Times New Roman" w:cs="Times New Roman"/>
          <w:bCs/>
          <w:sz w:val="28"/>
          <w:szCs w:val="28"/>
        </w:rPr>
        <w:t>ями</w:t>
      </w:r>
      <w:r w:rsidR="003555CB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F59DE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6F59DE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D35E1" w:rsidRPr="001704CD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395991"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555CB" w:rsidRPr="001704CD">
        <w:rPr>
          <w:rFonts w:ascii="Times New Roman" w:eastAsia="Calibri" w:hAnsi="Times New Roman" w:cs="Times New Roman"/>
          <w:bCs/>
          <w:sz w:val="28"/>
          <w:szCs w:val="28"/>
        </w:rPr>
        <w:t>№ </w:t>
      </w:r>
      <w:r w:rsidR="00C232F4" w:rsidRPr="001704CD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1704CD">
        <w:rPr>
          <w:rFonts w:ascii="Times New Roman" w:eastAsia="Calibri" w:hAnsi="Times New Roman" w:cs="Times New Roman"/>
          <w:bCs/>
          <w:sz w:val="28"/>
          <w:szCs w:val="28"/>
        </w:rPr>
        <w:t xml:space="preserve"> к приказу следующего содержания:</w:t>
      </w:r>
    </w:p>
    <w:p w:rsidR="009D293A" w:rsidRPr="001704CD" w:rsidRDefault="009D293A" w:rsidP="00822E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3AD4" w:rsidRPr="001704CD" w:rsidRDefault="00BD3AD4" w:rsidP="00BD3AD4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«Приложение № 4</w:t>
      </w:r>
    </w:p>
    <w:p w:rsidR="00BD3AD4" w:rsidRPr="001704CD" w:rsidRDefault="00BD3AD4" w:rsidP="00BD3AD4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к приказу Министерства труда</w:t>
      </w:r>
    </w:p>
    <w:p w:rsidR="00BD3AD4" w:rsidRPr="001704CD" w:rsidRDefault="00BD3AD4" w:rsidP="00BD3AD4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и социальной защиты</w:t>
      </w:r>
    </w:p>
    <w:p w:rsidR="00BD3AD4" w:rsidRPr="001704CD" w:rsidRDefault="00BD3AD4" w:rsidP="00BD3AD4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</w:p>
    <w:p w:rsidR="00BD3AD4" w:rsidRPr="001704CD" w:rsidRDefault="00BD3AD4" w:rsidP="00BD3AD4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704CD">
        <w:rPr>
          <w:rFonts w:ascii="Times New Roman" w:eastAsia="Calibri" w:hAnsi="Times New Roman" w:cs="Times New Roman"/>
          <w:bCs/>
          <w:sz w:val="28"/>
          <w:szCs w:val="28"/>
        </w:rPr>
        <w:t>от 30 ноября 2018 г. № 762</w:t>
      </w:r>
    </w:p>
    <w:p w:rsidR="00BD3AD4" w:rsidRPr="001704CD" w:rsidRDefault="00BD3AD4" w:rsidP="00BD3AD4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904A5" w:rsidRPr="001704CD" w:rsidRDefault="008904A5" w:rsidP="00EA6CC8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E0C86" w:rsidRPr="001704CD" w:rsidRDefault="005E0C86" w:rsidP="00EA6CC8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5CB" w:rsidRPr="001704CD" w:rsidRDefault="003555CB" w:rsidP="003555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822E2E" w:rsidRPr="001704CD" w:rsidRDefault="00822E2E" w:rsidP="003555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 xml:space="preserve">должностей </w:t>
      </w:r>
      <w:r w:rsidR="00B84F73" w:rsidRPr="0017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 труда и социальной защиты Российской Федерации</w:t>
      </w:r>
      <w:r w:rsidRPr="001704CD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1704CD">
        <w:rPr>
          <w:rFonts w:ascii="Calibri" w:eastAsia="Calibri" w:hAnsi="Calibri" w:cs="Times New Roman"/>
        </w:rPr>
        <w:t xml:space="preserve"> </w:t>
      </w:r>
      <w:r w:rsidRPr="001704CD">
        <w:rPr>
          <w:rFonts w:ascii="Times New Roman" w:eastAsia="Calibri" w:hAnsi="Times New Roman" w:cs="Times New Roman"/>
          <w:b/>
          <w:sz w:val="28"/>
          <w:szCs w:val="28"/>
        </w:rPr>
        <w:t>при замещении которых в трудовые (должностные) обязанности федеральных государственных гражданских служащих входит выполнение функций, связанных с рисками нарушения антимонопольного законодательства</w:t>
      </w:r>
    </w:p>
    <w:p w:rsidR="00822E2E" w:rsidRDefault="00822E2E" w:rsidP="00822E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04CD" w:rsidRPr="001704CD" w:rsidRDefault="001704CD" w:rsidP="00822E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01EE" w:rsidRPr="001704CD" w:rsidRDefault="002A01EE" w:rsidP="00FA14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2E2E" w:rsidRPr="001704CD" w:rsidRDefault="00822E2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правовой, законопроектной и международной деятельности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22E2E" w:rsidRPr="001704CD" w:rsidRDefault="008904A5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22E2E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22E2E" w:rsidRPr="001704CD" w:rsidRDefault="008904A5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22E2E" w:rsidRPr="001704CD">
        <w:rPr>
          <w:rFonts w:ascii="Times New Roman" w:eastAsia="Calibri" w:hAnsi="Times New Roman" w:cs="Times New Roman"/>
          <w:sz w:val="28"/>
          <w:szCs w:val="28"/>
        </w:rPr>
        <w:t>аместитель директора</w:t>
      </w:r>
    </w:p>
    <w:p w:rsidR="00822E2E" w:rsidRPr="001704CD" w:rsidRDefault="008904A5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22E2E" w:rsidRPr="001704CD">
        <w:rPr>
          <w:rFonts w:ascii="Times New Roman" w:eastAsia="Calibri" w:hAnsi="Times New Roman" w:cs="Times New Roman"/>
          <w:sz w:val="28"/>
          <w:szCs w:val="28"/>
        </w:rPr>
        <w:t xml:space="preserve">ачальник отдела </w:t>
      </w:r>
    </w:p>
    <w:p w:rsidR="00822E2E" w:rsidRPr="001704CD" w:rsidRDefault="008904A5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р</w:t>
      </w:r>
      <w:r w:rsidR="00822E2E" w:rsidRPr="001704CD">
        <w:rPr>
          <w:rFonts w:ascii="Times New Roman" w:eastAsia="Calibri" w:hAnsi="Times New Roman" w:cs="Times New Roman"/>
          <w:sz w:val="28"/>
          <w:szCs w:val="28"/>
        </w:rPr>
        <w:t>еферент</w:t>
      </w:r>
    </w:p>
    <w:p w:rsidR="00822E2E" w:rsidRPr="001704CD" w:rsidRDefault="00822E2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2E2E" w:rsidRPr="001704CD" w:rsidRDefault="00822E2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 xml:space="preserve">Департамент </w:t>
      </w:r>
      <w:r w:rsidR="00055227" w:rsidRPr="001704CD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государственной политики в сфере </w:t>
      </w:r>
      <w:r w:rsidRPr="001704CD">
        <w:rPr>
          <w:rFonts w:ascii="Times New Roman" w:eastAsia="Calibri" w:hAnsi="Times New Roman" w:cs="Times New Roman"/>
          <w:b/>
          <w:sz w:val="28"/>
          <w:szCs w:val="28"/>
        </w:rPr>
        <w:t>пенсионного обеспечения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22E2E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22E2E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аместитель директора</w:t>
      </w:r>
    </w:p>
    <w:p w:rsidR="008904A5" w:rsidRPr="001704CD" w:rsidRDefault="008904A5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22E2E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информационных технологий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иректор департамента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lastRenderedPageBreak/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аместитель начальника отдела финансового обеспечения развития информационных технологий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начальника отдела эксплуатации информационных систем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с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оветник отдела финансового обеспечения развития информационных технологий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с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оветник отдела эксплуатации информационных систем</w:t>
      </w:r>
    </w:p>
    <w:p w:rsidR="003555CB" w:rsidRPr="001704CD" w:rsidRDefault="003555CB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управления делами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 административного и хозяйственного обеспечения</w:t>
      </w:r>
    </w:p>
    <w:p w:rsidR="002A01EE" w:rsidRPr="001704CD" w:rsidRDefault="002A01E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условий и охраны труда</w:t>
      </w:r>
    </w:p>
    <w:p w:rsidR="002A01EE" w:rsidRPr="001704CD" w:rsidRDefault="002A01E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 регулирования специальной оценки условий и охраны труда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аместитель начальника отдела регулиров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>ания специальной оценки условий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 охраны труда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р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еферент</w:t>
      </w:r>
    </w:p>
    <w:p w:rsidR="008904A5" w:rsidRPr="001704CD" w:rsidRDefault="00D14823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советник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 отдела регулирования специальной оценки условий и охраны труда</w:t>
      </w:r>
    </w:p>
    <w:p w:rsidR="00CF4DFD" w:rsidRPr="001704CD" w:rsidRDefault="00D14823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ведущий советник отдела регулиров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>ания специальной оценки условий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и охраны труда</w:t>
      </w:r>
    </w:p>
    <w:p w:rsidR="00D14823" w:rsidRPr="001704CD" w:rsidRDefault="00D14823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развития социального страхования</w:t>
      </w:r>
    </w:p>
    <w:p w:rsidR="002A01EE" w:rsidRPr="001704CD" w:rsidRDefault="002A01EE" w:rsidP="004D6C50">
      <w:pPr>
        <w:spacing w:after="0" w:line="360" w:lineRule="exac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ачальник отдела социального страхования на случай временной нетрудоспособности и в связи с материнством 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 социального страхования от несчаст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ных случаев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и профессиональных заболеваний 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ачальник отдела </w:t>
      </w:r>
      <w:r w:rsidR="001A13D9" w:rsidRPr="001704CD">
        <w:rPr>
          <w:rFonts w:ascii="Times New Roman" w:eastAsia="Calibri" w:hAnsi="Times New Roman" w:cs="Times New Roman"/>
          <w:sz w:val="28"/>
          <w:szCs w:val="28"/>
        </w:rPr>
        <w:t>методологии и координации программ в сфере социального страхования</w:t>
      </w:r>
    </w:p>
    <w:p w:rsidR="001A13D9" w:rsidRPr="001704CD" w:rsidRDefault="001A13D9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начальник отдела страховых вносов и индивидуального (</w:t>
      </w:r>
      <w:proofErr w:type="spellStart"/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персинифицированного</w:t>
      </w:r>
      <w:proofErr w:type="spellEnd"/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)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учета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4D6C50" w:rsidRPr="001704CD" w:rsidRDefault="004D6C50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Департамент проектной деятельности и государственной политики в сфере государственной и муниципальной службы</w:t>
      </w: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</w:t>
      </w:r>
      <w:r w:rsidR="00CF4DFD"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4DFD" w:rsidRPr="001704CD">
        <w:rPr>
          <w:rFonts w:ascii="Times New Roman" w:eastAsia="Calibri" w:hAnsi="Times New Roman" w:cs="Times New Roman"/>
          <w:bCs/>
          <w:sz w:val="28"/>
          <w:szCs w:val="28"/>
        </w:rPr>
        <w:t>прогнозирования и развития труда и социальной защиты</w:t>
      </w:r>
    </w:p>
    <w:p w:rsidR="009C6230" w:rsidRPr="001704CD" w:rsidRDefault="009C6230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по делам инвалидов</w:t>
      </w: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 методологии разработки и реализации программ в сфере реабилитации и социальной интеграции инвалидов</w:t>
      </w:r>
    </w:p>
    <w:p w:rsidR="008904A5" w:rsidRPr="001704CD" w:rsidRDefault="002A01E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 политики в сфере медико-социальной экспертизы</w:t>
      </w:r>
    </w:p>
    <w:p w:rsidR="004D6C50" w:rsidRPr="001704CD" w:rsidRDefault="004D6C50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организации бюджетных процедур плани</w:t>
      </w:r>
      <w:r w:rsidR="003555CB" w:rsidRPr="001704CD">
        <w:rPr>
          <w:rFonts w:ascii="Times New Roman" w:eastAsia="Calibri" w:hAnsi="Times New Roman" w:cs="Times New Roman"/>
          <w:b/>
          <w:sz w:val="28"/>
          <w:szCs w:val="28"/>
        </w:rPr>
        <w:t>рования</w:t>
      </w:r>
      <w:r w:rsidR="003555CB" w:rsidRPr="001704CD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b/>
          <w:sz w:val="28"/>
          <w:szCs w:val="28"/>
        </w:rPr>
        <w:t>и финансового обеспечения</w:t>
      </w:r>
    </w:p>
    <w:p w:rsidR="002A01EE" w:rsidRPr="001704CD" w:rsidRDefault="002A01E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отдела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7404B9" w:rsidRPr="001704CD" w:rsidRDefault="007404B9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занятости населения</w:t>
      </w:r>
      <w:r w:rsidR="00055227" w:rsidRPr="001704CD">
        <w:rPr>
          <w:rFonts w:ascii="Times New Roman" w:eastAsia="Calibri" w:hAnsi="Times New Roman" w:cs="Times New Roman"/>
          <w:b/>
          <w:sz w:val="28"/>
          <w:szCs w:val="28"/>
        </w:rPr>
        <w:t xml:space="preserve"> и трудовой миграции</w:t>
      </w:r>
    </w:p>
    <w:p w:rsidR="002A01EE" w:rsidRPr="001704CD" w:rsidRDefault="002A01EE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CF4DFD" w:rsidRPr="001704CD" w:rsidRDefault="00CF4DFD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оплаты труда, трудовых отношений и социального партнерства</w:t>
      </w: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ачальник отдела </w:t>
      </w:r>
    </w:p>
    <w:p w:rsidR="002A01EE" w:rsidRPr="001704CD" w:rsidRDefault="002A01EE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демографической и семейной политики</w:t>
      </w:r>
    </w:p>
    <w:p w:rsidR="008904A5" w:rsidRPr="001704CD" w:rsidRDefault="008904A5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н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ачальник отдела</w:t>
      </w:r>
    </w:p>
    <w:p w:rsidR="002A01EE" w:rsidRPr="001704CD" w:rsidRDefault="002A01EE" w:rsidP="004D6C5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Департамент социальной защиты и социального обслуживания</w:t>
      </w:r>
    </w:p>
    <w:p w:rsidR="008904A5" w:rsidRPr="001704CD" w:rsidRDefault="008904A5" w:rsidP="004D6C50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</w:t>
      </w:r>
      <w:r w:rsidR="008904A5" w:rsidRPr="001704CD">
        <w:rPr>
          <w:rFonts w:ascii="Times New Roman" w:eastAsia="Calibri" w:hAnsi="Times New Roman" w:cs="Times New Roman"/>
          <w:sz w:val="28"/>
          <w:szCs w:val="28"/>
        </w:rPr>
        <w:t>иректор департамента</w:t>
      </w:r>
    </w:p>
    <w:p w:rsidR="008904A5" w:rsidRPr="001704CD" w:rsidRDefault="002A01EE" w:rsidP="004D6C50">
      <w:pPr>
        <w:spacing w:after="0" w:line="360" w:lineRule="exac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>аместитель директора</w:t>
      </w:r>
    </w:p>
    <w:p w:rsidR="00B84F73" w:rsidRPr="001704CD" w:rsidRDefault="00B84F73" w:rsidP="00F60C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050E" w:rsidRPr="001704CD" w:rsidRDefault="006E050E" w:rsidP="00F60C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2F4" w:rsidRPr="001704CD" w:rsidRDefault="00C232F4" w:rsidP="00E57F12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5B65D0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C448B" w:rsidRPr="001704CD" w:rsidRDefault="00C232F4" w:rsidP="00E57F12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Министерства </w:t>
      </w:r>
    </w:p>
    <w:p w:rsidR="00AC448B" w:rsidRPr="001704CD" w:rsidRDefault="00C232F4" w:rsidP="00E57F12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AC448B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социальной защиты</w:t>
      </w:r>
    </w:p>
    <w:p w:rsidR="00C232F4" w:rsidRPr="001704CD" w:rsidRDefault="00AC448B" w:rsidP="00E57F12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="00C232F4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</w:p>
    <w:p w:rsidR="00C232F4" w:rsidRPr="001704CD" w:rsidRDefault="00B84F73" w:rsidP="00E57F12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ноября </w:t>
      </w:r>
      <w:r w:rsidR="00C232F4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232F4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762</w:t>
      </w:r>
    </w:p>
    <w:p w:rsidR="00C232F4" w:rsidRPr="001704CD" w:rsidRDefault="00C232F4" w:rsidP="00AC448B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2F4" w:rsidRPr="001704CD" w:rsidRDefault="00C232F4" w:rsidP="00C232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9A5" w:rsidRPr="001704CD" w:rsidRDefault="009409A5" w:rsidP="00C23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>Ключевые показатели</w:t>
      </w:r>
    </w:p>
    <w:p w:rsidR="00C232F4" w:rsidRPr="001704CD" w:rsidRDefault="00C232F4" w:rsidP="00C23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4CD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эффективности функционирования в Министерстве труда и социальной защиты Российской Федерации антимонопольного комплаенса </w:t>
      </w:r>
    </w:p>
    <w:p w:rsidR="00C232F4" w:rsidRPr="001704CD" w:rsidRDefault="00C232F4" w:rsidP="00C23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2161" w:rsidRPr="001704CD" w:rsidRDefault="006A383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В целях оценки эффективности функционирования</w:t>
      </w:r>
      <w:r w:rsidR="00F64601" w:rsidRPr="001704C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Министерстве труда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B84F73" w:rsidRPr="001704CD">
        <w:rPr>
          <w:rFonts w:ascii="Times New Roman" w:eastAsia="Calibri" w:hAnsi="Times New Roman" w:cs="Times New Roman"/>
          <w:sz w:val="28"/>
          <w:szCs w:val="28"/>
        </w:rPr>
        <w:t xml:space="preserve">и социальной защиты Российской Федерации </w:t>
      </w:r>
      <w:r w:rsidR="00F64601" w:rsidRPr="001704CD">
        <w:rPr>
          <w:rFonts w:ascii="Times New Roman" w:eastAsia="Calibri" w:hAnsi="Times New Roman" w:cs="Times New Roman"/>
          <w:sz w:val="28"/>
          <w:szCs w:val="28"/>
        </w:rPr>
        <w:t xml:space="preserve">антимонопольного комплаенса устанавливаются ключевые показатели эффективности </w:t>
      </w:r>
      <w:r w:rsidR="00DC2161" w:rsidRPr="001704CD">
        <w:rPr>
          <w:rFonts w:ascii="Times New Roman" w:eastAsia="Calibri" w:hAnsi="Times New Roman" w:cs="Times New Roman"/>
          <w:sz w:val="28"/>
          <w:szCs w:val="28"/>
        </w:rPr>
        <w:t xml:space="preserve">(далее 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 xml:space="preserve">соответственно </w:t>
      </w:r>
      <w:r w:rsidR="00DC2161" w:rsidRPr="001704C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84F73" w:rsidRPr="001704CD">
        <w:rPr>
          <w:rFonts w:ascii="Times New Roman" w:eastAsia="Calibri" w:hAnsi="Times New Roman" w:cs="Times New Roman"/>
          <w:sz w:val="28"/>
          <w:szCs w:val="28"/>
        </w:rPr>
        <w:t xml:space="preserve">Министерство, </w:t>
      </w:r>
      <w:r w:rsidR="00DC2161" w:rsidRPr="001704CD">
        <w:rPr>
          <w:rFonts w:ascii="Times New Roman" w:eastAsia="Calibri" w:hAnsi="Times New Roman" w:cs="Times New Roman"/>
          <w:sz w:val="28"/>
          <w:szCs w:val="28"/>
        </w:rPr>
        <w:t xml:space="preserve">КПЭ) </w:t>
      </w:r>
      <w:r w:rsidR="00F64601" w:rsidRPr="001704CD">
        <w:rPr>
          <w:rFonts w:ascii="Times New Roman" w:eastAsia="Calibri" w:hAnsi="Times New Roman" w:cs="Times New Roman"/>
          <w:sz w:val="28"/>
          <w:szCs w:val="28"/>
        </w:rPr>
        <w:t xml:space="preserve">как для уполномоченного подразделения, так и для </w:t>
      </w:r>
      <w:r w:rsidR="00B84F7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F64601" w:rsidRPr="001704CD">
        <w:rPr>
          <w:rFonts w:ascii="Times New Roman" w:eastAsia="Calibri" w:hAnsi="Times New Roman" w:cs="Times New Roman"/>
          <w:sz w:val="28"/>
          <w:szCs w:val="28"/>
        </w:rPr>
        <w:t xml:space="preserve"> в целом.</w:t>
      </w:r>
    </w:p>
    <w:p w:rsidR="006A383E" w:rsidRPr="001704CD" w:rsidRDefault="006A383E" w:rsidP="004D6C5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КПЭ представляют собой количественные характеристики работы (работоспособности) системы управления комплаенс-рисками 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и выражены в относительных значениях (проценты, коэффициенты).</w:t>
      </w:r>
    </w:p>
    <w:p w:rsidR="00DC2161" w:rsidRPr="001704CD" w:rsidRDefault="006A383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hAnsi="Times New Roman" w:cs="Times New Roman"/>
          <w:sz w:val="28"/>
          <w:szCs w:val="28"/>
        </w:rPr>
        <w:t xml:space="preserve">2. </w:t>
      </w:r>
      <w:r w:rsidR="00AF4FAA" w:rsidRPr="001704CD">
        <w:rPr>
          <w:rFonts w:ascii="Times New Roman" w:hAnsi="Times New Roman" w:cs="Times New Roman"/>
          <w:sz w:val="28"/>
          <w:szCs w:val="28"/>
        </w:rPr>
        <w:t xml:space="preserve">КПЭ для </w:t>
      </w:r>
      <w:r w:rsidR="00920A16" w:rsidRPr="001704CD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C2161" w:rsidRPr="001704CD">
        <w:rPr>
          <w:rFonts w:ascii="Times New Roman" w:hAnsi="Times New Roman" w:cs="Times New Roman"/>
          <w:sz w:val="28"/>
          <w:szCs w:val="28"/>
        </w:rPr>
        <w:t>являются:</w:t>
      </w:r>
    </w:p>
    <w:p w:rsidR="00DC2161" w:rsidRPr="001704CD" w:rsidRDefault="009409A5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hAnsi="Times New Roman" w:cs="Times New Roman"/>
          <w:sz w:val="28"/>
          <w:szCs w:val="28"/>
        </w:rPr>
        <w:t>а) </w:t>
      </w:r>
      <w:r w:rsidR="00DC2161" w:rsidRPr="001704CD">
        <w:rPr>
          <w:rFonts w:ascii="Times New Roman" w:hAnsi="Times New Roman" w:cs="Times New Roman"/>
          <w:sz w:val="28"/>
          <w:szCs w:val="28"/>
        </w:rPr>
        <w:t xml:space="preserve">коэффициент снижения количества нарушений антимонопольного законодательства со стороны </w:t>
      </w:r>
      <w:r w:rsidR="00124C89" w:rsidRPr="001704CD">
        <w:rPr>
          <w:rFonts w:ascii="Times New Roman" w:hAnsi="Times New Roman" w:cs="Times New Roman"/>
          <w:sz w:val="28"/>
          <w:szCs w:val="28"/>
        </w:rPr>
        <w:t>Министерства</w:t>
      </w:r>
      <w:r w:rsidR="00DC2161" w:rsidRPr="001704CD">
        <w:rPr>
          <w:rFonts w:ascii="Times New Roman" w:hAnsi="Times New Roman" w:cs="Times New Roman"/>
          <w:sz w:val="28"/>
          <w:szCs w:val="28"/>
        </w:rPr>
        <w:t xml:space="preserve"> за последние три года;</w:t>
      </w:r>
    </w:p>
    <w:p w:rsidR="00DC2161" w:rsidRPr="001704CD" w:rsidRDefault="003555CB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hAnsi="Times New Roman" w:cs="Times New Roman"/>
          <w:sz w:val="28"/>
          <w:szCs w:val="28"/>
        </w:rPr>
        <w:t>б) </w:t>
      </w:r>
      <w:r w:rsidR="00DC2161" w:rsidRPr="001704CD">
        <w:rPr>
          <w:rFonts w:ascii="Times New Roman" w:hAnsi="Times New Roman" w:cs="Times New Roman"/>
          <w:sz w:val="28"/>
          <w:szCs w:val="28"/>
        </w:rPr>
        <w:t xml:space="preserve">коэффициент эффективности выявления рисков нарушения антимонопольного законодательства в проектах нормативных правовых актов </w:t>
      </w:r>
      <w:r w:rsidR="00124C89" w:rsidRPr="001704CD">
        <w:rPr>
          <w:rFonts w:ascii="Times New Roman" w:hAnsi="Times New Roman" w:cs="Times New Roman"/>
          <w:sz w:val="28"/>
          <w:szCs w:val="28"/>
        </w:rPr>
        <w:t>Министерства</w:t>
      </w:r>
      <w:r w:rsidR="00DC2161" w:rsidRPr="001704CD">
        <w:rPr>
          <w:rFonts w:ascii="Times New Roman" w:hAnsi="Times New Roman" w:cs="Times New Roman"/>
          <w:sz w:val="28"/>
          <w:szCs w:val="28"/>
        </w:rPr>
        <w:t>;</w:t>
      </w:r>
    </w:p>
    <w:p w:rsidR="00DC2161" w:rsidRPr="001704CD" w:rsidRDefault="00DC2161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hAnsi="Times New Roman" w:cs="Times New Roman"/>
          <w:sz w:val="28"/>
          <w:szCs w:val="28"/>
        </w:rPr>
        <w:t xml:space="preserve">в) коэффициент эффективности выявления нарушений антимонопольного законодательства в нормативных правовых актах </w:t>
      </w:r>
      <w:r w:rsidR="00124C89" w:rsidRPr="001704CD">
        <w:rPr>
          <w:rFonts w:ascii="Times New Roman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hAnsi="Times New Roman" w:cs="Times New Roman"/>
          <w:sz w:val="28"/>
          <w:szCs w:val="28"/>
        </w:rPr>
        <w:t>.</w:t>
      </w:r>
    </w:p>
    <w:p w:rsidR="00C232F4" w:rsidRPr="001704CD" w:rsidRDefault="006A383E" w:rsidP="004D6C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2.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1. </w:t>
      </w:r>
      <w:r w:rsidR="00C232F4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снижения количества нарушений антимонопольного законодательства со стороны </w:t>
      </w:r>
      <w:r w:rsidR="00124C89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C232F4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</w:t>
      </w:r>
      <w:r w:rsidR="009409A5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следние три года рассчитывается</w:t>
      </w:r>
      <w:r w:rsidR="009409A5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</w:t>
      </w:r>
      <w:r w:rsidR="00C232F4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232F4" w:rsidRPr="001704CD" w:rsidRDefault="00C232F4" w:rsidP="006A383E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232F4" w:rsidRPr="001704CD" w:rsidRDefault="00C232F4" w:rsidP="00C232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КСН</w:t>
      </w:r>
      <w:r w:rsidRPr="001704C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КН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m:t>П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КН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</m:t>
            </m:r>
          </m:den>
        </m:f>
      </m:oMath>
      <w:r w:rsidR="006A383E" w:rsidRPr="001704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6A383E"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2F4" w:rsidRPr="001704CD" w:rsidRDefault="006A383E" w:rsidP="004D6C50">
      <w:pPr>
        <w:tabs>
          <w:tab w:val="left" w:pos="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где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232F4" w:rsidRPr="001704CD" w:rsidRDefault="00C232F4" w:rsidP="004D6C50">
      <w:pPr>
        <w:tabs>
          <w:tab w:val="left" w:pos="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КСН – коэффициент снижения количества нарушений антимонопольного законодательства со стороны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232F4" w:rsidRPr="001704CD" w:rsidRDefault="00C232F4" w:rsidP="004D6C50">
      <w:pPr>
        <w:tabs>
          <w:tab w:val="left" w:pos="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К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 xml:space="preserve">НП 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– количество нарушений антимонопольного законодательства со стороны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>, допущенных в отчетном периоде три года ранее</w:t>
      </w:r>
      <w:r w:rsidRPr="001704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232F4" w:rsidRPr="001704CD" w:rsidRDefault="009409A5" w:rsidP="004D6C50">
      <w:pPr>
        <w:tabs>
          <w:tab w:val="left" w:pos="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pacing w:val="-2"/>
          <w:sz w:val="28"/>
          <w:szCs w:val="28"/>
        </w:rPr>
        <w:t>КН </w:t>
      </w:r>
      <w:r w:rsidR="00C232F4" w:rsidRPr="001704CD">
        <w:rPr>
          <w:rFonts w:ascii="Times New Roman" w:eastAsia="Calibri" w:hAnsi="Times New Roman" w:cs="Times New Roman"/>
          <w:spacing w:val="-2"/>
          <w:sz w:val="28"/>
          <w:szCs w:val="28"/>
        </w:rPr>
        <w:t>оп – количество нарушений антимонопольного законодательства со стороны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в отчетном периоде. </w:t>
      </w:r>
    </w:p>
    <w:p w:rsidR="00AF4FAA" w:rsidRPr="001704CD" w:rsidRDefault="00AF4FA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Для целей расчета под отчетным периодом понимается календарный год.</w:t>
      </w:r>
    </w:p>
    <w:p w:rsidR="00AF4FAA" w:rsidRPr="001704CD" w:rsidRDefault="009409A5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В случае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 xml:space="preserve"> если нарушений не допускалось, для целей расчета в соответствующем числителе или знаменателе вместо значения показателя </w:t>
      </w:r>
      <w:r w:rsidR="00181CCC" w:rsidRPr="001704CD">
        <w:rPr>
          <w:rFonts w:ascii="Times New Roman" w:eastAsia="Calibri" w:hAnsi="Times New Roman" w:cs="Times New Roman"/>
          <w:sz w:val="28"/>
          <w:szCs w:val="28"/>
        </w:rPr>
        <w:t>«0»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 xml:space="preserve"> значение показателя </w:t>
      </w:r>
      <w:r w:rsidR="00181CCC" w:rsidRPr="001704CD">
        <w:rPr>
          <w:rFonts w:ascii="Times New Roman" w:eastAsia="Calibri" w:hAnsi="Times New Roman" w:cs="Times New Roman"/>
          <w:sz w:val="28"/>
          <w:szCs w:val="28"/>
        </w:rPr>
        <w:t>«0,1»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4FAA" w:rsidRPr="001704CD" w:rsidRDefault="00181CCC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При расчете показателя снижения количества нарушений антимонопольного законодательства со стороны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AF4FAA" w:rsidRPr="001704CD">
        <w:rPr>
          <w:rFonts w:ascii="Times New Roman" w:eastAsia="Calibri" w:hAnsi="Times New Roman" w:cs="Times New Roman"/>
          <w:sz w:val="28"/>
          <w:szCs w:val="28"/>
        </w:rPr>
        <w:t xml:space="preserve"> под нарушением антимонопольного законодательства понимаются:</w:t>
      </w:r>
    </w:p>
    <w:p w:rsidR="00AF4FAA" w:rsidRPr="001704CD" w:rsidRDefault="00AF4FA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решения по делу о нарушении антимонопольного законодательства, принятые </w:t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>ФАС России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в отношении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4FAA" w:rsidRPr="001704CD" w:rsidRDefault="00AF4FA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выданные </w:t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>ФАС России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 xml:space="preserve">Министерству </w:t>
      </w:r>
      <w:r w:rsidRPr="001704CD">
        <w:rPr>
          <w:rFonts w:ascii="Times New Roman" w:eastAsia="Calibri" w:hAnsi="Times New Roman" w:cs="Times New Roman"/>
          <w:sz w:val="28"/>
          <w:szCs w:val="28"/>
        </w:rPr>
        <w:t>предупреждения о прекращении действий (бездействия), об отмене или изменении актов, которые содержат признаки нарушения антимонопольного законодатель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ства, либо об устранении причин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и условий, способствовавших возникновению такого нарушения, и о принятии мер по устранению последствий такого нарушения;</w:t>
      </w:r>
    </w:p>
    <w:p w:rsidR="00AF4FAA" w:rsidRPr="001704CD" w:rsidRDefault="00AF4FA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направленные </w:t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>ФАС России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C89" w:rsidRPr="001704CD">
        <w:rPr>
          <w:rFonts w:ascii="Times New Roman" w:eastAsia="Calibri" w:hAnsi="Times New Roman" w:cs="Times New Roman"/>
          <w:sz w:val="28"/>
          <w:szCs w:val="28"/>
        </w:rPr>
        <w:t>Министерству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181CCC" w:rsidRPr="001704CD" w:rsidRDefault="00181CCC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Ежегодная оценка значения КПЭ «показатель снижения количества нарушений антимонопольного законодательства </w:t>
      </w:r>
      <w:r w:rsidR="00D65304" w:rsidRPr="001704CD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Pr="001704CD">
        <w:rPr>
          <w:rFonts w:ascii="Times New Roman" w:eastAsia="Calibri" w:hAnsi="Times New Roman" w:cs="Times New Roman"/>
          <w:sz w:val="28"/>
          <w:szCs w:val="28"/>
        </w:rPr>
        <w:t>за последние три года» служит одним из ключевых факторов для определения областей деятельности, содержащих высокие комплаенс-риски.</w:t>
      </w:r>
    </w:p>
    <w:p w:rsidR="00181CCC" w:rsidRPr="001704CD" w:rsidRDefault="00181CCC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В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 xml:space="preserve"> случае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если количество нарушений в отчетном периоде по сравнению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с аналогичным периодом 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(</w:t>
      </w:r>
      <w:r w:rsidRPr="001704CD">
        <w:rPr>
          <w:rFonts w:ascii="Times New Roman" w:eastAsia="Calibri" w:hAnsi="Times New Roman" w:cs="Times New Roman"/>
          <w:sz w:val="28"/>
          <w:szCs w:val="28"/>
        </w:rPr>
        <w:t>три года ранее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)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снизилось, ключевой показатель </w:t>
      </w:r>
      <w:r w:rsidR="00B3079F" w:rsidRPr="001704CD">
        <w:rPr>
          <w:rFonts w:ascii="Times New Roman" w:eastAsia="Calibri" w:hAnsi="Times New Roman" w:cs="Times New Roman"/>
          <w:sz w:val="28"/>
          <w:szCs w:val="28"/>
        </w:rPr>
        <w:t>«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коэффициент снижения количества нарушений антимонопольного законодательства со стороны </w:t>
      </w:r>
      <w:r w:rsidR="00B3079F" w:rsidRPr="001704CD">
        <w:rPr>
          <w:rFonts w:ascii="Times New Roman" w:eastAsia="Calibri" w:hAnsi="Times New Roman" w:cs="Times New Roman"/>
          <w:sz w:val="28"/>
          <w:szCs w:val="28"/>
        </w:rPr>
        <w:t>Министерства»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должен превышать значение </w:t>
      </w:r>
      <w:r w:rsidR="00B3079F" w:rsidRPr="001704CD">
        <w:rPr>
          <w:rFonts w:ascii="Times New Roman" w:eastAsia="Calibri" w:hAnsi="Times New Roman" w:cs="Times New Roman"/>
          <w:sz w:val="28"/>
          <w:szCs w:val="28"/>
        </w:rPr>
        <w:t>«</w:t>
      </w:r>
      <w:r w:rsidRPr="001704CD">
        <w:rPr>
          <w:rFonts w:ascii="Times New Roman" w:eastAsia="Calibri" w:hAnsi="Times New Roman" w:cs="Times New Roman"/>
          <w:sz w:val="28"/>
          <w:szCs w:val="28"/>
        </w:rPr>
        <w:t>1</w:t>
      </w:r>
      <w:r w:rsidR="00B3079F" w:rsidRPr="001704CD">
        <w:rPr>
          <w:rFonts w:ascii="Times New Roman" w:eastAsia="Calibri" w:hAnsi="Times New Roman" w:cs="Times New Roman"/>
          <w:sz w:val="28"/>
          <w:szCs w:val="28"/>
        </w:rPr>
        <w:t>»</w:t>
      </w:r>
      <w:r w:rsidRPr="001704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32F4" w:rsidRPr="001704CD" w:rsidRDefault="00C232F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Значение КПЭ КСН, равное или бол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t>ее 1 (единицы), свидетельствует</w:t>
      </w:r>
      <w:r w:rsidR="009409A5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об эффективности антимонопольного комплаенса </w:t>
      </w:r>
      <w:r w:rsidR="00B3079F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32F4" w:rsidRPr="001704CD" w:rsidRDefault="00CD53B2" w:rsidP="004D6C50">
      <w:pPr>
        <w:pStyle w:val="a7"/>
        <w:numPr>
          <w:ilvl w:val="1"/>
          <w:numId w:val="10"/>
        </w:numPr>
        <w:tabs>
          <w:tab w:val="left" w:pos="0"/>
          <w:tab w:val="left" w:pos="851"/>
          <w:tab w:val="left" w:pos="1276"/>
        </w:tabs>
        <w:spacing w:after="0" w:line="360" w:lineRule="exac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Коэффициент эффективности выявления рисков нарушения антимонопольного законодательства в проектах 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нормативных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правовых актов </w:t>
      </w:r>
      <w:r w:rsidR="00954E8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 xml:space="preserve"> рассчитывается по формуле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232F4" w:rsidRPr="001704CD" w:rsidRDefault="00C232F4" w:rsidP="00C232F4">
      <w:pPr>
        <w:tabs>
          <w:tab w:val="left" w:pos="0"/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32F4" w:rsidRPr="001704CD" w:rsidRDefault="00CD53B2" w:rsidP="00C232F4">
      <w:pPr>
        <w:tabs>
          <w:tab w:val="left" w:pos="0"/>
        </w:tabs>
        <w:spacing w:after="0" w:line="240" w:lineRule="auto"/>
        <w:ind w:left="567" w:firstLine="283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Кэпнпа</w:t>
      </w:r>
      <w:proofErr w:type="spellEnd"/>
      <w:r w:rsidR="00C232F4" w:rsidRPr="001704C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Кпнпа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  <w:vertAlign w:val="subscript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КНоп</m:t>
            </m:r>
          </m:den>
        </m:f>
      </m:oMath>
      <w:r w:rsidR="00AF4FAA" w:rsidRPr="001704C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AF4FAA"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2F4" w:rsidRPr="001704CD" w:rsidRDefault="00C232F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C232F4" w:rsidRPr="001704CD" w:rsidRDefault="00CD53B2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Кэпнпа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–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коэффициент эффективности выявления рисков нарушения антимонопольного законодательства в проектах 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нормативных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правовых актов </w:t>
      </w:r>
      <w:r w:rsidR="00954E8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232F4" w:rsidRPr="001704CD" w:rsidRDefault="00C232F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КНпнпа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 количество проектов правовых актов </w:t>
      </w:r>
      <w:r w:rsidR="00C3595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в которых </w:t>
      </w:r>
      <w:r w:rsidR="00954E80" w:rsidRPr="001704CD">
        <w:rPr>
          <w:rFonts w:ascii="Times New Roman" w:eastAsia="Calibri" w:hAnsi="Times New Roman" w:cs="Times New Roman"/>
          <w:sz w:val="28"/>
          <w:szCs w:val="28"/>
        </w:rPr>
        <w:t>Министерством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выявлены риски нарушения антимонопол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 xml:space="preserve">ьного </w:t>
      </w:r>
      <w:proofErr w:type="gramStart"/>
      <w:r w:rsidR="003555CB" w:rsidRPr="001704CD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1704CD">
        <w:rPr>
          <w:rFonts w:ascii="Times New Roman" w:eastAsia="Calibri" w:hAnsi="Times New Roman" w:cs="Times New Roman"/>
          <w:sz w:val="28"/>
          <w:szCs w:val="28"/>
        </w:rPr>
        <w:t>в отчетном периоде);</w:t>
      </w:r>
    </w:p>
    <w:p w:rsidR="00C232F4" w:rsidRPr="001704CD" w:rsidRDefault="00C232F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КНоп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 количество проектов нормативных правовых актов </w:t>
      </w:r>
      <w:proofErr w:type="gramStart"/>
      <w:r w:rsidR="00954E8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>,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которых ФАС России выявлены нарушения ан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t>тимонопольного законодательства</w:t>
      </w:r>
      <w:r w:rsidR="003555CB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(в отчетном периоде). </w:t>
      </w:r>
    </w:p>
    <w:p w:rsidR="00CD53B2" w:rsidRPr="001704CD" w:rsidRDefault="009409A5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В случае</w:t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 xml:space="preserve"> если за отчетный период в проектах актов ФАС России</w:t>
      </w:r>
      <w:r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954E80" w:rsidRPr="001704CD">
        <w:rPr>
          <w:rFonts w:ascii="Times New Roman" w:eastAsia="Calibri" w:hAnsi="Times New Roman" w:cs="Times New Roman"/>
          <w:sz w:val="28"/>
          <w:szCs w:val="28"/>
        </w:rPr>
        <w:t xml:space="preserve">Министерством </w:t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>риски нарушения ан</w:t>
      </w:r>
      <w:r w:rsidRPr="001704CD">
        <w:rPr>
          <w:rFonts w:ascii="Times New Roman" w:eastAsia="Calibri" w:hAnsi="Times New Roman" w:cs="Times New Roman"/>
          <w:sz w:val="28"/>
          <w:szCs w:val="28"/>
        </w:rPr>
        <w:t>тимонопольного законодательства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 xml:space="preserve">не выявлялись, для целей расчета 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>применительно к данному периоду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CD53B2" w:rsidRPr="001704CD">
        <w:rPr>
          <w:rFonts w:ascii="Times New Roman" w:eastAsia="Calibri" w:hAnsi="Times New Roman" w:cs="Times New Roman"/>
          <w:sz w:val="28"/>
          <w:szCs w:val="28"/>
        </w:rPr>
        <w:t>в соответствующем числителе или знаменателе вместо значения показателя «0» используется значение показателя «0,1».</w:t>
      </w:r>
    </w:p>
    <w:p w:rsidR="00C232F4" w:rsidRPr="001704CD" w:rsidRDefault="00954E80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Целевое з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начение КПЭ </w:t>
      </w:r>
      <w:proofErr w:type="spellStart"/>
      <w:r w:rsidR="00BF723F" w:rsidRPr="001704CD">
        <w:rPr>
          <w:rFonts w:ascii="Times New Roman" w:eastAsia="Calibri" w:hAnsi="Times New Roman" w:cs="Times New Roman"/>
          <w:sz w:val="28"/>
          <w:szCs w:val="28"/>
        </w:rPr>
        <w:t>Кэпнпа</w:t>
      </w:r>
      <w:proofErr w:type="spellEnd"/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, равное или более 1 (единицы), свидетельствует об эффективности антимонопольного комплаенса </w:t>
      </w:r>
      <w:r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6464" w:rsidRPr="001704CD" w:rsidRDefault="00C232F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Значение КПЭ </w:t>
      </w:r>
      <w:proofErr w:type="spellStart"/>
      <w:r w:rsidR="00BF723F" w:rsidRPr="001704CD">
        <w:rPr>
          <w:rFonts w:ascii="Times New Roman" w:eastAsia="Calibri" w:hAnsi="Times New Roman" w:cs="Times New Roman"/>
          <w:sz w:val="28"/>
          <w:szCs w:val="28"/>
        </w:rPr>
        <w:t>Кэпнпа</w:t>
      </w:r>
      <w:proofErr w:type="spellEnd"/>
      <w:r w:rsidR="00BF723F"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4CD">
        <w:rPr>
          <w:rFonts w:ascii="Times New Roman" w:eastAsia="Calibri" w:hAnsi="Times New Roman" w:cs="Times New Roman"/>
          <w:sz w:val="28"/>
          <w:szCs w:val="28"/>
        </w:rPr>
        <w:t>менее 1 (единицы) возможно считать свид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етельствующим об эффективности 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для оценки антимонопольного комплаенса </w:t>
      </w:r>
      <w:r w:rsidR="00954E8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при условии, если количество проектов нормативных правовых актов </w:t>
      </w:r>
      <w:r w:rsidR="00954E8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в которых выявлены риски нарушения антимонопольного законодательства в отчетном году, меньше чем в предшествующем году. </w:t>
      </w:r>
    </w:p>
    <w:p w:rsidR="00FA6464" w:rsidRPr="001704CD" w:rsidRDefault="00FA646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2.3. Коэффициент эффективности выявления нарушений антимонопольного законодательства в нормативных правовых актах </w:t>
      </w:r>
      <w:r w:rsidR="00D643AA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 рассчитывается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по формуле:</w:t>
      </w:r>
    </w:p>
    <w:p w:rsidR="00C232F4" w:rsidRPr="001704CD" w:rsidRDefault="00C232F4" w:rsidP="004D6C50">
      <w:pPr>
        <w:tabs>
          <w:tab w:val="left" w:pos="0"/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18"/>
          <w:szCs w:val="28"/>
        </w:rPr>
      </w:pPr>
    </w:p>
    <w:p w:rsidR="00C232F4" w:rsidRPr="001704CD" w:rsidRDefault="00134C79" w:rsidP="00C232F4">
      <w:pPr>
        <w:tabs>
          <w:tab w:val="left" w:pos="0"/>
        </w:tabs>
        <w:spacing w:after="0" w:line="240" w:lineRule="auto"/>
        <w:ind w:firstLine="396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Кэ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>нпа</w:t>
      </w:r>
      <w:proofErr w:type="spellEnd"/>
      <w:r w:rsidR="00C232F4" w:rsidRPr="001704C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Кнпа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КНоп</m:t>
            </m:r>
          </m:den>
        </m:f>
      </m:oMath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C232F4" w:rsidRPr="001704CD" w:rsidRDefault="00C232F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FA6464" w:rsidRPr="001704CD" w:rsidRDefault="00FA6464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pacing w:val="-2"/>
          <w:sz w:val="28"/>
          <w:szCs w:val="28"/>
        </w:rPr>
        <w:t>Кэнпа</w:t>
      </w:r>
      <w:proofErr w:type="spellEnd"/>
      <w:r w:rsidR="00C0625A" w:rsidRPr="001704C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–</w:t>
      </w:r>
      <w:r w:rsidRPr="001704C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коэффициент эффективности выявления нарушений антимонопольного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 в нормативных правовых актах </w:t>
      </w:r>
      <w:r w:rsidR="00D643AA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6464" w:rsidRPr="001704CD" w:rsidRDefault="00C0625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Кнпа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 количество нормативных правовых </w:t>
      </w:r>
      <w:r w:rsidR="00D643AA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, в которых </w:t>
      </w:r>
      <w:r w:rsidR="00134C79" w:rsidRPr="001704CD">
        <w:rPr>
          <w:rFonts w:ascii="Times New Roman" w:eastAsia="Calibri" w:hAnsi="Times New Roman" w:cs="Times New Roman"/>
          <w:sz w:val="28"/>
          <w:szCs w:val="28"/>
        </w:rPr>
        <w:t>Министерством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 выявлены риски нарушения антимонопольного </w:t>
      </w:r>
      <w:proofErr w:type="gramStart"/>
      <w:r w:rsidR="00FA6464" w:rsidRPr="001704CD">
        <w:rPr>
          <w:rFonts w:ascii="Times New Roman" w:eastAsia="Calibri" w:hAnsi="Times New Roman" w:cs="Times New Roman"/>
          <w:sz w:val="28"/>
          <w:szCs w:val="28"/>
        </w:rPr>
        <w:t>законодател</w:t>
      </w:r>
      <w:r w:rsidRPr="001704CD">
        <w:rPr>
          <w:rFonts w:ascii="Times New Roman" w:eastAsia="Calibri" w:hAnsi="Times New Roman" w:cs="Times New Roman"/>
          <w:sz w:val="28"/>
          <w:szCs w:val="28"/>
        </w:rPr>
        <w:t>ьства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FA6464" w:rsidRPr="001704CD">
        <w:rPr>
          <w:rFonts w:ascii="Times New Roman" w:eastAsia="Calibri" w:hAnsi="Times New Roman" w:cs="Times New Roman"/>
          <w:sz w:val="28"/>
          <w:szCs w:val="28"/>
        </w:rPr>
        <w:t>в отчетном периоде);</w:t>
      </w:r>
    </w:p>
    <w:p w:rsidR="00FA6464" w:rsidRPr="001704CD" w:rsidRDefault="00C0625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КНоп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 количество нормативных правовых актов </w:t>
      </w:r>
      <w:r w:rsidR="00D643AA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, в которых </w:t>
      </w:r>
      <w:r w:rsidR="00D643AA" w:rsidRPr="001704CD">
        <w:rPr>
          <w:rFonts w:ascii="Times New Roman" w:eastAsia="Calibri" w:hAnsi="Times New Roman" w:cs="Times New Roman"/>
          <w:sz w:val="28"/>
          <w:szCs w:val="28"/>
        </w:rPr>
        <w:t>ФАС России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 выявлены нарушения антимонопольного законодательства (в отчетном периоде).</w:t>
      </w:r>
    </w:p>
    <w:p w:rsidR="00FA6464" w:rsidRPr="001704CD" w:rsidRDefault="00C0625A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В случае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 если за отчетный период нормативные правовые акты, нарушающие антимонопольное законодательство, ФАС России или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 xml:space="preserve">Министерством 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не выявлялись, для целей расчета применительно к данному периоду в соответствующем числителе или знаменателе вместо значения показателя «0»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 xml:space="preserve"> значение показателя «0,1».</w:t>
      </w:r>
    </w:p>
    <w:p w:rsidR="00C232F4" w:rsidRPr="001704CD" w:rsidRDefault="000C2B63" w:rsidP="004D6C50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Целевое з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начение КПЭ </w:t>
      </w:r>
      <w:proofErr w:type="spellStart"/>
      <w:r w:rsidR="00FA6464" w:rsidRPr="001704CD">
        <w:rPr>
          <w:rFonts w:ascii="Times New Roman" w:eastAsia="Calibri" w:hAnsi="Times New Roman" w:cs="Times New Roman"/>
          <w:sz w:val="28"/>
          <w:szCs w:val="28"/>
        </w:rPr>
        <w:t>Кэнпа</w:t>
      </w:r>
      <w:proofErr w:type="spellEnd"/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 равное или более 1 (единицы)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>видетельствует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 xml:space="preserve">об эффективности антимонопольного комплаенса </w:t>
      </w:r>
      <w:r w:rsidR="00C3595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C232F4" w:rsidRPr="001704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383E" w:rsidRPr="001704CD" w:rsidRDefault="00C232F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Значение КПЭ </w:t>
      </w:r>
      <w:proofErr w:type="spellStart"/>
      <w:r w:rsidR="00FA6464" w:rsidRPr="001704CD">
        <w:rPr>
          <w:rFonts w:ascii="Times New Roman" w:eastAsia="Calibri" w:hAnsi="Times New Roman" w:cs="Times New Roman"/>
          <w:sz w:val="28"/>
          <w:szCs w:val="28"/>
        </w:rPr>
        <w:t>Кэнпа</w:t>
      </w:r>
      <w:proofErr w:type="spellEnd"/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 менее 1 (единицы)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возможно считать свид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етельствующим об эффективности 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для оценки антимонопольного комплаенса </w:t>
      </w:r>
      <w:proofErr w:type="gramStart"/>
      <w:r w:rsidR="00C3595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>,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условии, если количество нормативных правовых актов </w:t>
      </w:r>
      <w:r w:rsidR="00C35950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в которых выявлены риски нарушения антимонопольного законодательства в отчетном году, меньше чем в предшествующем году. </w:t>
      </w:r>
    </w:p>
    <w:p w:rsidR="00FA6464" w:rsidRPr="001704CD" w:rsidRDefault="00FA6464" w:rsidP="004D6C50">
      <w:pPr>
        <w:numPr>
          <w:ilvl w:val="0"/>
          <w:numId w:val="10"/>
        </w:numPr>
        <w:tabs>
          <w:tab w:val="left" w:pos="0"/>
          <w:tab w:val="left" w:pos="851"/>
          <w:tab w:val="left" w:pos="993"/>
        </w:tabs>
        <w:spacing w:after="0" w:line="35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hAnsi="Times New Roman" w:cs="Times New Roman"/>
          <w:sz w:val="28"/>
          <w:szCs w:val="28"/>
        </w:rPr>
        <w:t>КПЭ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04CD">
        <w:rPr>
          <w:rFonts w:ascii="Times New Roman" w:hAnsi="Times New Roman" w:cs="Times New Roman"/>
          <w:sz w:val="28"/>
          <w:szCs w:val="28"/>
        </w:rPr>
        <w:t>для уполномоченного подразделения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является «</w:t>
      </w:r>
      <w:r w:rsidRPr="001704CD">
        <w:rPr>
          <w:rFonts w:ascii="Times New Roman" w:hAnsi="Times New Roman" w:cs="Times New Roman"/>
          <w:sz w:val="28"/>
          <w:szCs w:val="28"/>
        </w:rPr>
        <w:t xml:space="preserve">доля сотрудников </w:t>
      </w:r>
      <w:r w:rsidR="000C2B63" w:rsidRPr="001704CD">
        <w:rPr>
          <w:rFonts w:ascii="Times New Roman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hAnsi="Times New Roman" w:cs="Times New Roman"/>
          <w:sz w:val="28"/>
          <w:szCs w:val="28"/>
        </w:rPr>
        <w:t xml:space="preserve">, в отношении которых были </w:t>
      </w:r>
      <w:r w:rsidR="00C0625A" w:rsidRPr="001704CD">
        <w:rPr>
          <w:rFonts w:ascii="Times New Roman" w:hAnsi="Times New Roman" w:cs="Times New Roman"/>
          <w:sz w:val="28"/>
          <w:szCs w:val="28"/>
        </w:rPr>
        <w:t>проведены обучающие мероприятия</w:t>
      </w:r>
      <w:r w:rsidR="00C0625A" w:rsidRPr="001704CD">
        <w:rPr>
          <w:rFonts w:ascii="Times New Roman" w:hAnsi="Times New Roman" w:cs="Times New Roman"/>
          <w:sz w:val="28"/>
          <w:szCs w:val="28"/>
        </w:rPr>
        <w:br/>
      </w:r>
      <w:r w:rsidRPr="001704CD">
        <w:rPr>
          <w:rFonts w:ascii="Times New Roman" w:hAnsi="Times New Roman" w:cs="Times New Roman"/>
          <w:sz w:val="28"/>
          <w:szCs w:val="28"/>
        </w:rPr>
        <w:t>по антимонопольному законодательству и антимонопольному комплаенсу».</w:t>
      </w:r>
    </w:p>
    <w:p w:rsidR="00C232F4" w:rsidRPr="001704CD" w:rsidRDefault="00C232F4" w:rsidP="004D6C50">
      <w:pPr>
        <w:tabs>
          <w:tab w:val="left" w:pos="0"/>
          <w:tab w:val="left" w:pos="851"/>
        </w:tabs>
        <w:spacing w:after="0" w:line="35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Доля сотрудников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в отношении которых были проведены </w:t>
      </w:r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обучающие мероприятия по антимонопольному законодательству и антимонопольному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комплаенсу</w:t>
      </w:r>
      <w:r w:rsidR="00FA6464" w:rsidRPr="001704CD">
        <w:rPr>
          <w:rFonts w:ascii="Times New Roman" w:eastAsia="Calibri" w:hAnsi="Times New Roman" w:cs="Times New Roman"/>
          <w:sz w:val="28"/>
          <w:szCs w:val="28"/>
        </w:rPr>
        <w:t>, рассчитывается по формуле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232F4" w:rsidRPr="001704CD" w:rsidRDefault="00C232F4" w:rsidP="00C232F4">
      <w:pPr>
        <w:tabs>
          <w:tab w:val="left" w:pos="0"/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12"/>
          <w:szCs w:val="28"/>
        </w:rPr>
      </w:pPr>
    </w:p>
    <w:p w:rsidR="00C232F4" w:rsidRPr="001704CD" w:rsidRDefault="00C232F4" w:rsidP="00C232F4">
      <w:pPr>
        <w:tabs>
          <w:tab w:val="left" w:pos="0"/>
        </w:tabs>
        <w:spacing w:after="0" w:line="240" w:lineRule="auto"/>
        <w:ind w:left="360" w:firstLine="36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ДСо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КСо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>КСобщ</m:t>
            </m:r>
          </m:den>
        </m:f>
      </m:oMath>
      <w:r w:rsidR="00FA6464" w:rsidRPr="001704C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</w:p>
    <w:p w:rsidR="00C232F4" w:rsidRPr="001704CD" w:rsidRDefault="00C232F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C232F4" w:rsidRPr="001704CD" w:rsidRDefault="00C232F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ДСо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 доля сотрудников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с которыми были проведены </w:t>
      </w:r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обучающие мероприятия по антимонопольному законодательству и антимонопольному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комплаенсу;</w:t>
      </w:r>
    </w:p>
    <w:p w:rsidR="00C232F4" w:rsidRPr="001704CD" w:rsidRDefault="00C232F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КСо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 количество сотрудников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с которыми были проведены </w:t>
      </w:r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обучающие мероприятия по антимонопольному законодательству и антимонопольному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комплаенсу;</w:t>
      </w:r>
    </w:p>
    <w:p w:rsidR="00C232F4" w:rsidRPr="001704CD" w:rsidRDefault="00C232F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КСобщ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– общее количество сотрудников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>, чьи трудовые (должностные) обязанности предусматриваю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>т выполнение функций, связанных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br/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с рисками нарушения антимонопольного законодательства. </w:t>
      </w:r>
    </w:p>
    <w:p w:rsidR="00FA6464" w:rsidRPr="001704CD" w:rsidRDefault="00FA646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Высокое значение количества сотрудников, с которыми были проведены </w:t>
      </w:r>
      <w:r w:rsidRPr="001704CD">
        <w:rPr>
          <w:rFonts w:ascii="Times New Roman" w:eastAsia="Calibri" w:hAnsi="Times New Roman" w:cs="Times New Roman"/>
          <w:spacing w:val="-4"/>
          <w:sz w:val="28"/>
          <w:szCs w:val="28"/>
        </w:rPr>
        <w:t>обучающие мероприятия по антимонопольному законодательству и антимонопольному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комплаенсу (числитель), обеспечивает высокое значение КПЭ.</w:t>
      </w:r>
    </w:p>
    <w:p w:rsidR="00FA6464" w:rsidRPr="001704CD" w:rsidRDefault="00FA6464" w:rsidP="004D6C5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Значением КПЭ </w:t>
      </w:r>
      <w:proofErr w:type="spellStart"/>
      <w:r w:rsidRPr="001704CD">
        <w:rPr>
          <w:rFonts w:ascii="Times New Roman" w:eastAsia="Calibri" w:hAnsi="Times New Roman" w:cs="Times New Roman"/>
          <w:sz w:val="28"/>
          <w:szCs w:val="28"/>
        </w:rPr>
        <w:t>ДСо</w:t>
      </w:r>
      <w:proofErr w:type="spellEnd"/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свидетельствующим об эффективности антимонопольного комплаенса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считается ежегодное увеличение доли обученных сотрудников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>, чьи должностные обязанности предусматривают выполнение функций, связанных с рисками нарушения антимонопольного законодательства.</w:t>
      </w:r>
    </w:p>
    <w:p w:rsidR="00C0625A" w:rsidRPr="001704CD" w:rsidRDefault="00FA6464" w:rsidP="00C35930">
      <w:pPr>
        <w:tabs>
          <w:tab w:val="left" w:pos="0"/>
        </w:tabs>
        <w:spacing w:after="0" w:line="35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4CD">
        <w:rPr>
          <w:rFonts w:ascii="Times New Roman" w:eastAsia="Calibri" w:hAnsi="Times New Roman" w:cs="Times New Roman"/>
          <w:sz w:val="28"/>
          <w:szCs w:val="28"/>
        </w:rPr>
        <w:t>В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 случае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 если общее количество служащих, чьи трудовые (должностные) обязанности предусматривают выполнение функций, связанных с рисками нарушения антимонопольного законодат</w:t>
      </w:r>
      <w:r w:rsidR="00C0625A" w:rsidRPr="001704CD">
        <w:rPr>
          <w:rFonts w:ascii="Times New Roman" w:eastAsia="Calibri" w:hAnsi="Times New Roman" w:cs="Times New Roman"/>
          <w:sz w:val="28"/>
          <w:szCs w:val="28"/>
        </w:rPr>
        <w:t xml:space="preserve">ельства, </w:t>
      </w:r>
      <w:r w:rsidR="00C35930" w:rsidRPr="001704CD">
        <w:rPr>
          <w:rFonts w:ascii="Times New Roman" w:eastAsia="Calibri" w:hAnsi="Times New Roman" w:cs="Times New Roman"/>
          <w:sz w:val="28"/>
          <w:szCs w:val="28"/>
        </w:rPr>
        <w:t xml:space="preserve">соответствует количеству служащих, 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чьи трудовые (должностные) обязанности предусматривают выполнение функций, связанных с рисками нарушения антимонопольного законодательства, которые прошли обучающие мероприятия по соблюдению антимонопольного законодательства, значение ключевого показателя «доля сотрудников </w:t>
      </w:r>
      <w:r w:rsidR="000C2B63" w:rsidRPr="001704CD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Pr="001704CD">
        <w:rPr>
          <w:rFonts w:ascii="Times New Roman" w:eastAsia="Calibri" w:hAnsi="Times New Roman" w:cs="Times New Roman"/>
          <w:sz w:val="28"/>
          <w:szCs w:val="28"/>
        </w:rPr>
        <w:t xml:space="preserve">, в отношении которых были проведены обучающие мероприятия по антимонопольному законодательству и антимонопольному комплаенсу» </w:t>
      </w:r>
      <w:r w:rsidR="00065832" w:rsidRPr="001704CD">
        <w:rPr>
          <w:rFonts w:ascii="Times New Roman" w:eastAsia="Calibri" w:hAnsi="Times New Roman" w:cs="Times New Roman"/>
          <w:sz w:val="28"/>
          <w:szCs w:val="28"/>
        </w:rPr>
        <w:t>должн</w:t>
      </w:r>
      <w:r w:rsidR="003E19AF" w:rsidRPr="001704CD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1704CD">
        <w:rPr>
          <w:rFonts w:ascii="Times New Roman" w:eastAsia="Calibri" w:hAnsi="Times New Roman" w:cs="Times New Roman"/>
          <w:sz w:val="28"/>
          <w:szCs w:val="28"/>
        </w:rPr>
        <w:t>составлять «1».</w:t>
      </w:r>
    </w:p>
    <w:sectPr w:rsidR="00C0625A" w:rsidRPr="001704CD" w:rsidSect="00CB0100">
      <w:headerReference w:type="default" r:id="rId8"/>
      <w:footerReference w:type="default" r:id="rId9"/>
      <w:headerReference w:type="first" r:id="rId10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CA3" w:rsidRDefault="00543CA3">
      <w:pPr>
        <w:spacing w:after="0" w:line="240" w:lineRule="auto"/>
      </w:pPr>
      <w:r>
        <w:separator/>
      </w:r>
    </w:p>
  </w:endnote>
  <w:endnote w:type="continuationSeparator" w:id="0">
    <w:p w:rsidR="00543CA3" w:rsidRDefault="0054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1379186"/>
      <w:docPartObj>
        <w:docPartGallery w:val="Page Numbers (Bottom of Page)"/>
        <w:docPartUnique/>
      </w:docPartObj>
    </w:sdtPr>
    <w:sdtEndPr/>
    <w:sdtContent>
      <w:p w:rsidR="009C6230" w:rsidRDefault="0084410E">
        <w:pPr>
          <w:pStyle w:val="a5"/>
          <w:jc w:val="center"/>
        </w:pPr>
      </w:p>
    </w:sdtContent>
  </w:sdt>
  <w:p w:rsidR="009C6230" w:rsidRDefault="009C62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CA3" w:rsidRDefault="00543CA3">
      <w:pPr>
        <w:spacing w:after="0" w:line="240" w:lineRule="auto"/>
      </w:pPr>
      <w:r>
        <w:separator/>
      </w:r>
    </w:p>
  </w:footnote>
  <w:footnote w:type="continuationSeparator" w:id="0">
    <w:p w:rsidR="00543CA3" w:rsidRDefault="0054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59950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C01F3B" w:rsidRPr="00CB0100" w:rsidRDefault="009C6230" w:rsidP="00CB0100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CB0100">
          <w:rPr>
            <w:rFonts w:ascii="Times New Roman" w:hAnsi="Times New Roman" w:cs="Times New Roman"/>
            <w:sz w:val="28"/>
          </w:rPr>
          <w:fldChar w:fldCharType="begin"/>
        </w:r>
        <w:r w:rsidRPr="00CB0100">
          <w:rPr>
            <w:rFonts w:ascii="Times New Roman" w:hAnsi="Times New Roman" w:cs="Times New Roman"/>
            <w:sz w:val="28"/>
          </w:rPr>
          <w:instrText>PAGE   \* MERGEFORMAT</w:instrText>
        </w:r>
        <w:r w:rsidRPr="00CB0100">
          <w:rPr>
            <w:rFonts w:ascii="Times New Roman" w:hAnsi="Times New Roman" w:cs="Times New Roman"/>
            <w:sz w:val="28"/>
          </w:rPr>
          <w:fldChar w:fldCharType="separate"/>
        </w:r>
        <w:r w:rsidR="0084410E">
          <w:rPr>
            <w:rFonts w:ascii="Times New Roman" w:hAnsi="Times New Roman" w:cs="Times New Roman"/>
            <w:noProof/>
            <w:sz w:val="28"/>
          </w:rPr>
          <w:t>2</w:t>
        </w:r>
        <w:r w:rsidRPr="00CB0100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C70" w:rsidRDefault="00F60C70">
    <w:pPr>
      <w:pStyle w:val="a3"/>
      <w:jc w:val="center"/>
    </w:pPr>
  </w:p>
  <w:p w:rsidR="00F60C70" w:rsidRDefault="00F60C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0312"/>
    <w:multiLevelType w:val="hybridMultilevel"/>
    <w:tmpl w:val="376C7EE8"/>
    <w:lvl w:ilvl="0" w:tplc="F7FE5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B730E6"/>
    <w:multiLevelType w:val="hybridMultilevel"/>
    <w:tmpl w:val="57FCC05E"/>
    <w:lvl w:ilvl="0" w:tplc="C2607AE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F6387E"/>
    <w:multiLevelType w:val="hybridMultilevel"/>
    <w:tmpl w:val="B39CF34A"/>
    <w:lvl w:ilvl="0" w:tplc="FC9C9EA6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7" w:hanging="360"/>
      </w:pPr>
    </w:lvl>
    <w:lvl w:ilvl="2" w:tplc="0419001B" w:tentative="1">
      <w:start w:val="1"/>
      <w:numFmt w:val="lowerRoman"/>
      <w:lvlText w:val="%3."/>
      <w:lvlJc w:val="right"/>
      <w:pPr>
        <w:ind w:left="3267" w:hanging="180"/>
      </w:pPr>
    </w:lvl>
    <w:lvl w:ilvl="3" w:tplc="0419000F" w:tentative="1">
      <w:start w:val="1"/>
      <w:numFmt w:val="decimal"/>
      <w:lvlText w:val="%4."/>
      <w:lvlJc w:val="left"/>
      <w:pPr>
        <w:ind w:left="3987" w:hanging="360"/>
      </w:pPr>
    </w:lvl>
    <w:lvl w:ilvl="4" w:tplc="04190019" w:tentative="1">
      <w:start w:val="1"/>
      <w:numFmt w:val="lowerLetter"/>
      <w:lvlText w:val="%5."/>
      <w:lvlJc w:val="left"/>
      <w:pPr>
        <w:ind w:left="4707" w:hanging="360"/>
      </w:pPr>
    </w:lvl>
    <w:lvl w:ilvl="5" w:tplc="0419001B" w:tentative="1">
      <w:start w:val="1"/>
      <w:numFmt w:val="lowerRoman"/>
      <w:lvlText w:val="%6."/>
      <w:lvlJc w:val="right"/>
      <w:pPr>
        <w:ind w:left="5427" w:hanging="180"/>
      </w:pPr>
    </w:lvl>
    <w:lvl w:ilvl="6" w:tplc="0419000F" w:tentative="1">
      <w:start w:val="1"/>
      <w:numFmt w:val="decimal"/>
      <w:lvlText w:val="%7."/>
      <w:lvlJc w:val="left"/>
      <w:pPr>
        <w:ind w:left="6147" w:hanging="360"/>
      </w:pPr>
    </w:lvl>
    <w:lvl w:ilvl="7" w:tplc="04190019" w:tentative="1">
      <w:start w:val="1"/>
      <w:numFmt w:val="lowerLetter"/>
      <w:lvlText w:val="%8."/>
      <w:lvlJc w:val="left"/>
      <w:pPr>
        <w:ind w:left="6867" w:hanging="360"/>
      </w:pPr>
    </w:lvl>
    <w:lvl w:ilvl="8" w:tplc="0419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3" w15:restartNumberingAfterBreak="0">
    <w:nsid w:val="3C0F54A3"/>
    <w:multiLevelType w:val="hybridMultilevel"/>
    <w:tmpl w:val="4322C5B4"/>
    <w:lvl w:ilvl="0" w:tplc="10E0B9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EB612B8"/>
    <w:multiLevelType w:val="hybridMultilevel"/>
    <w:tmpl w:val="B22CDE88"/>
    <w:lvl w:ilvl="0" w:tplc="AFEC951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9520809"/>
    <w:multiLevelType w:val="hybridMultilevel"/>
    <w:tmpl w:val="CC9C03C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56B82"/>
    <w:multiLevelType w:val="hybridMultilevel"/>
    <w:tmpl w:val="B8C02384"/>
    <w:lvl w:ilvl="0" w:tplc="BFF6E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524DCF"/>
    <w:multiLevelType w:val="hybridMultilevel"/>
    <w:tmpl w:val="58FAF24C"/>
    <w:lvl w:ilvl="0" w:tplc="835CF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7465A9"/>
    <w:multiLevelType w:val="hybridMultilevel"/>
    <w:tmpl w:val="BA9C6D02"/>
    <w:lvl w:ilvl="0" w:tplc="5E06823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4C7718"/>
    <w:multiLevelType w:val="multilevel"/>
    <w:tmpl w:val="47A03E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74872747"/>
    <w:multiLevelType w:val="hybridMultilevel"/>
    <w:tmpl w:val="4818129E"/>
    <w:lvl w:ilvl="0" w:tplc="3982851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DA"/>
    <w:rsid w:val="00012C50"/>
    <w:rsid w:val="000145CF"/>
    <w:rsid w:val="00025E90"/>
    <w:rsid w:val="00055227"/>
    <w:rsid w:val="00065832"/>
    <w:rsid w:val="0008757A"/>
    <w:rsid w:val="000B6D6F"/>
    <w:rsid w:val="000C2B63"/>
    <w:rsid w:val="000E5AE7"/>
    <w:rsid w:val="000F4B71"/>
    <w:rsid w:val="00124C89"/>
    <w:rsid w:val="00134C79"/>
    <w:rsid w:val="0013560A"/>
    <w:rsid w:val="00163C86"/>
    <w:rsid w:val="001704CD"/>
    <w:rsid w:val="0017232A"/>
    <w:rsid w:val="00181CCC"/>
    <w:rsid w:val="001A13D9"/>
    <w:rsid w:val="001F3559"/>
    <w:rsid w:val="00200624"/>
    <w:rsid w:val="002515FB"/>
    <w:rsid w:val="002A01EE"/>
    <w:rsid w:val="002D07DA"/>
    <w:rsid w:val="002F498A"/>
    <w:rsid w:val="00317EC1"/>
    <w:rsid w:val="003224FC"/>
    <w:rsid w:val="0034556C"/>
    <w:rsid w:val="003555CB"/>
    <w:rsid w:val="003856D0"/>
    <w:rsid w:val="00395991"/>
    <w:rsid w:val="003E19AF"/>
    <w:rsid w:val="003F2B94"/>
    <w:rsid w:val="004D6C50"/>
    <w:rsid w:val="00541FB3"/>
    <w:rsid w:val="00543CA3"/>
    <w:rsid w:val="0056591C"/>
    <w:rsid w:val="005B65D0"/>
    <w:rsid w:val="005E0C86"/>
    <w:rsid w:val="00655B38"/>
    <w:rsid w:val="00665920"/>
    <w:rsid w:val="006922C7"/>
    <w:rsid w:val="00696CA0"/>
    <w:rsid w:val="006A383E"/>
    <w:rsid w:val="006C3147"/>
    <w:rsid w:val="006E050E"/>
    <w:rsid w:val="006F59DE"/>
    <w:rsid w:val="007404B9"/>
    <w:rsid w:val="00745864"/>
    <w:rsid w:val="007A039C"/>
    <w:rsid w:val="00820E4C"/>
    <w:rsid w:val="00822E2E"/>
    <w:rsid w:val="008233DA"/>
    <w:rsid w:val="0084410E"/>
    <w:rsid w:val="0088569C"/>
    <w:rsid w:val="008904A5"/>
    <w:rsid w:val="00894F83"/>
    <w:rsid w:val="008D01F6"/>
    <w:rsid w:val="00920A16"/>
    <w:rsid w:val="009409A5"/>
    <w:rsid w:val="00954E80"/>
    <w:rsid w:val="009C6230"/>
    <w:rsid w:val="009D293A"/>
    <w:rsid w:val="009D35E1"/>
    <w:rsid w:val="00A80A80"/>
    <w:rsid w:val="00AC448B"/>
    <w:rsid w:val="00AE3175"/>
    <w:rsid w:val="00AF4FAA"/>
    <w:rsid w:val="00B225BB"/>
    <w:rsid w:val="00B3079F"/>
    <w:rsid w:val="00B50904"/>
    <w:rsid w:val="00B84F73"/>
    <w:rsid w:val="00BA49A4"/>
    <w:rsid w:val="00BA53AE"/>
    <w:rsid w:val="00BD3AD4"/>
    <w:rsid w:val="00BF501F"/>
    <w:rsid w:val="00BF723F"/>
    <w:rsid w:val="00C0625A"/>
    <w:rsid w:val="00C07E49"/>
    <w:rsid w:val="00C232F4"/>
    <w:rsid w:val="00C35930"/>
    <w:rsid w:val="00C35950"/>
    <w:rsid w:val="00CB0100"/>
    <w:rsid w:val="00CD53B2"/>
    <w:rsid w:val="00CE24B0"/>
    <w:rsid w:val="00CF4DFD"/>
    <w:rsid w:val="00D14823"/>
    <w:rsid w:val="00D20E5E"/>
    <w:rsid w:val="00D643AA"/>
    <w:rsid w:val="00D65304"/>
    <w:rsid w:val="00D6697E"/>
    <w:rsid w:val="00DC2161"/>
    <w:rsid w:val="00DD314D"/>
    <w:rsid w:val="00E407F2"/>
    <w:rsid w:val="00E57F12"/>
    <w:rsid w:val="00E635DB"/>
    <w:rsid w:val="00EA6CC8"/>
    <w:rsid w:val="00ED0E58"/>
    <w:rsid w:val="00ED382B"/>
    <w:rsid w:val="00ED4869"/>
    <w:rsid w:val="00EF76C4"/>
    <w:rsid w:val="00F27994"/>
    <w:rsid w:val="00F60C70"/>
    <w:rsid w:val="00F64601"/>
    <w:rsid w:val="00FA14E5"/>
    <w:rsid w:val="00FA6464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E43D270-FDD0-476D-9A65-8AF6CD94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CC8"/>
  </w:style>
  <w:style w:type="paragraph" w:styleId="a5">
    <w:name w:val="footer"/>
    <w:basedOn w:val="a"/>
    <w:link w:val="a6"/>
    <w:uiPriority w:val="99"/>
    <w:unhideWhenUsed/>
    <w:rsid w:val="00EA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CC8"/>
  </w:style>
  <w:style w:type="paragraph" w:styleId="a7">
    <w:name w:val="List Paragraph"/>
    <w:basedOn w:val="a"/>
    <w:uiPriority w:val="34"/>
    <w:qFormat/>
    <w:rsid w:val="000E5AE7"/>
    <w:pPr>
      <w:ind w:left="720"/>
      <w:contextualSpacing/>
    </w:pPr>
  </w:style>
  <w:style w:type="table" w:styleId="a8">
    <w:name w:val="Table Grid"/>
    <w:basedOn w:val="a1"/>
    <w:uiPriority w:val="39"/>
    <w:rsid w:val="0082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C3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3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D214F-023B-4CC8-B819-CAC77CC4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Бондаш Татьяна Николаевна</dc:creator>
  <cp:keywords/>
  <dc:description/>
  <cp:lastModifiedBy>Бондаш Татьяна Николаевна</cp:lastModifiedBy>
  <cp:revision>6</cp:revision>
  <cp:lastPrinted>2022-11-28T08:34:00Z</cp:lastPrinted>
  <dcterms:created xsi:type="dcterms:W3CDTF">2023-02-01T12:30:00Z</dcterms:created>
  <dcterms:modified xsi:type="dcterms:W3CDTF">2023-02-09T09:12:00Z</dcterms:modified>
</cp:coreProperties>
</file>