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D69" w:rsidRDefault="00FE5AF4" w:rsidP="002A6D69">
      <w:pPr>
        <w:pStyle w:val="Style11"/>
        <w:shd w:val="clear" w:color="auto" w:fill="auto"/>
        <w:tabs>
          <w:tab w:val="right" w:pos="8454"/>
        </w:tabs>
        <w:spacing w:line="336" w:lineRule="exact"/>
        <w:ind w:left="5103"/>
      </w:pPr>
      <w:bookmarkStart w:id="0" w:name="_GoBack"/>
      <w:bookmarkEnd w:id="0"/>
      <w:r>
        <w:t>Утвержден</w:t>
      </w:r>
    </w:p>
    <w:p w:rsidR="002A6D69" w:rsidRDefault="00FE5AF4" w:rsidP="002A6D69">
      <w:pPr>
        <w:pStyle w:val="Style11"/>
        <w:shd w:val="clear" w:color="auto" w:fill="auto"/>
        <w:tabs>
          <w:tab w:val="right" w:pos="8454"/>
        </w:tabs>
        <w:spacing w:line="336" w:lineRule="exact"/>
        <w:ind w:left="5103"/>
      </w:pPr>
      <w:r>
        <w:t>приказом Министерства труда</w:t>
      </w:r>
    </w:p>
    <w:p w:rsidR="002A6D69" w:rsidRDefault="00FE5AF4" w:rsidP="002A6D69">
      <w:pPr>
        <w:pStyle w:val="Style11"/>
        <w:shd w:val="clear" w:color="auto" w:fill="auto"/>
        <w:tabs>
          <w:tab w:val="right" w:pos="8454"/>
        </w:tabs>
        <w:spacing w:line="336" w:lineRule="exact"/>
        <w:ind w:left="5103"/>
      </w:pPr>
      <w:r>
        <w:t>и социальной защиты</w:t>
      </w:r>
    </w:p>
    <w:p w:rsidR="002A6D69" w:rsidRDefault="00FE5AF4" w:rsidP="002A6D69">
      <w:pPr>
        <w:pStyle w:val="Style11"/>
        <w:shd w:val="clear" w:color="auto" w:fill="auto"/>
        <w:tabs>
          <w:tab w:val="right" w:pos="8454"/>
        </w:tabs>
        <w:spacing w:line="336" w:lineRule="exact"/>
        <w:ind w:left="5103"/>
      </w:pPr>
      <w:r>
        <w:t>Российской Федерации</w:t>
      </w:r>
    </w:p>
    <w:p w:rsidR="00F30CFA" w:rsidRDefault="002A6D69" w:rsidP="002A6D69">
      <w:pPr>
        <w:pStyle w:val="Style11"/>
        <w:shd w:val="clear" w:color="auto" w:fill="auto"/>
        <w:tabs>
          <w:tab w:val="right" w:pos="8454"/>
        </w:tabs>
        <w:spacing w:line="336" w:lineRule="exact"/>
        <w:ind w:left="5103"/>
      </w:pPr>
      <w:r>
        <w:t>о</w:t>
      </w:r>
      <w:r w:rsidR="00FE5AF4">
        <w:t>т</w:t>
      </w:r>
      <w:r>
        <w:t xml:space="preserve"> «__» ________ 2022 г. № ____</w:t>
      </w:r>
    </w:p>
    <w:p w:rsidR="002A6D69" w:rsidRDefault="002A6D69">
      <w:pPr>
        <w:pStyle w:val="Style9"/>
        <w:shd w:val="clear" w:color="auto" w:fill="auto"/>
        <w:spacing w:line="260" w:lineRule="exact"/>
      </w:pPr>
    </w:p>
    <w:p w:rsidR="002A6D69" w:rsidRDefault="002A6D69">
      <w:pPr>
        <w:pStyle w:val="Style9"/>
        <w:shd w:val="clear" w:color="auto" w:fill="auto"/>
        <w:spacing w:line="260" w:lineRule="exact"/>
      </w:pPr>
    </w:p>
    <w:p w:rsidR="00F30CFA" w:rsidRDefault="00FE5AF4">
      <w:pPr>
        <w:pStyle w:val="Style9"/>
        <w:shd w:val="clear" w:color="auto" w:fill="auto"/>
        <w:spacing w:line="260" w:lineRule="exact"/>
      </w:pPr>
      <w:r>
        <w:t>Порядок</w:t>
      </w:r>
    </w:p>
    <w:p w:rsidR="00F30CFA" w:rsidRDefault="00FE5AF4">
      <w:pPr>
        <w:pStyle w:val="Style9"/>
        <w:shd w:val="clear" w:color="auto" w:fill="auto"/>
        <w:spacing w:line="260" w:lineRule="exact"/>
      </w:pPr>
      <w:r>
        <w:t>согласования численности работников, привлекаемых из другого субъекта</w:t>
      </w:r>
    </w:p>
    <w:p w:rsidR="00F30CFA" w:rsidRDefault="00FE5AF4">
      <w:pPr>
        <w:pStyle w:val="Style9"/>
        <w:shd w:val="clear" w:color="auto" w:fill="auto"/>
        <w:spacing w:after="300" w:line="326" w:lineRule="exact"/>
      </w:pPr>
      <w:r>
        <w:t>Российской Федерации в рамках региональных программ повышения мобильности трудовых ресурсов субъектов Российской Федерации, включенных в перечень субъектов Российской Федерации, привлечение трудовых ресурсов в которые является приоритетным</w:t>
      </w:r>
    </w:p>
    <w:p w:rsidR="00F30CFA" w:rsidRDefault="00FE5AF4">
      <w:pPr>
        <w:pStyle w:val="Style11"/>
        <w:numPr>
          <w:ilvl w:val="0"/>
          <w:numId w:val="2"/>
        </w:numPr>
        <w:shd w:val="clear" w:color="auto" w:fill="auto"/>
        <w:spacing w:line="326" w:lineRule="exact"/>
        <w:ind w:left="20" w:right="20" w:firstLine="740"/>
        <w:jc w:val="both"/>
      </w:pPr>
      <w:r>
        <w:t xml:space="preserve"> Настоящий Порядок устанавливает правила согласования численности работников, которых планируется привлечь из других субъектов Российской Федерации в рамках региональных программ повышения мобильности трудовых ресурсов (далее - региональные программы) субъектов Российской Федерации, включенных в перечень субъектов Российской Федерации, привлечение трудовых ресурсов в которые является приоритетным (далее - перечень)</w:t>
      </w:r>
      <w:r>
        <w:rPr>
          <w:vertAlign w:val="superscript"/>
        </w:rPr>
        <w:footnoteReference w:id="1"/>
      </w:r>
      <w:r>
        <w:t>, в очередном году и плановом периоде, а также порядок изменения ранее согласованной численности работников, которых планируется привлечь в рамках региональной программы в текущем году.</w:t>
      </w:r>
    </w:p>
    <w:p w:rsidR="00F30CFA" w:rsidRDefault="00FE5AF4">
      <w:pPr>
        <w:pStyle w:val="Style11"/>
        <w:numPr>
          <w:ilvl w:val="0"/>
          <w:numId w:val="2"/>
        </w:numPr>
        <w:shd w:val="clear" w:color="auto" w:fill="auto"/>
        <w:spacing w:line="326" w:lineRule="exact"/>
        <w:ind w:left="20" w:right="20" w:firstLine="740"/>
        <w:jc w:val="both"/>
      </w:pPr>
      <w:r>
        <w:t xml:space="preserve"> Высший исполнительный орган субъекта Российской Федерации, включенного в перечень, в установленном порядке</w:t>
      </w:r>
      <w:r>
        <w:rPr>
          <w:vertAlign w:val="superscript"/>
        </w:rPr>
        <w:footnoteReference w:id="2"/>
      </w:r>
      <w:r>
        <w:t xml:space="preserve"> ежегодно до 15 апреля представляет в Министерство труда и социальной защиты Российской Федерации и Федеральную службу по труду и занятости сведения о численности работников, которых планируется привлечь из других субъектов Российской Федерации в рамках региональной программы</w:t>
      </w:r>
      <w:r>
        <w:rPr>
          <w:vertAlign w:val="superscript"/>
        </w:rPr>
        <w:footnoteReference w:id="3"/>
      </w:r>
      <w:r>
        <w:t>.</w:t>
      </w:r>
    </w:p>
    <w:p w:rsidR="00F30CFA" w:rsidRDefault="00FE5AF4">
      <w:pPr>
        <w:pStyle w:val="Style11"/>
        <w:shd w:val="clear" w:color="auto" w:fill="auto"/>
        <w:spacing w:line="326" w:lineRule="exact"/>
        <w:ind w:left="20" w:right="20" w:firstLine="740"/>
        <w:jc w:val="both"/>
      </w:pPr>
      <w:r>
        <w:t>Сведения представляются с приведением расчетов на три года (на очередной год и плановый период).</w:t>
      </w:r>
    </w:p>
    <w:p w:rsidR="00F30CFA" w:rsidRDefault="00FE5AF4">
      <w:pPr>
        <w:pStyle w:val="Style11"/>
        <w:numPr>
          <w:ilvl w:val="0"/>
          <w:numId w:val="2"/>
        </w:numPr>
        <w:shd w:val="clear" w:color="auto" w:fill="auto"/>
        <w:spacing w:line="326" w:lineRule="exact"/>
        <w:ind w:left="20" w:right="20" w:firstLine="740"/>
        <w:jc w:val="both"/>
        <w:sectPr w:rsidR="00F30CFA">
          <w:type w:val="continuous"/>
          <w:pgSz w:w="11909" w:h="16834"/>
          <w:pgMar w:top="1317" w:right="895" w:bottom="731" w:left="804" w:header="0" w:footer="3" w:gutter="0"/>
          <w:cols w:space="720"/>
          <w:noEndnote/>
          <w:docGrid w:linePitch="360"/>
        </w:sectPr>
      </w:pPr>
      <w:r>
        <w:t xml:space="preserve"> Сведения, представленные в соответствии с пунктом 2 настоящего Порядка, используются при согласовании итоговой численности работников, которых планируется привлечь из других субъектов Российской Федерации в рамках региональных программ, и формировании проекта федерального бюджета на очередной финансовый год и плановый период.</w:t>
      </w:r>
    </w:p>
    <w:p w:rsidR="00F30CFA" w:rsidRDefault="00FE5AF4">
      <w:pPr>
        <w:pStyle w:val="Style11"/>
        <w:numPr>
          <w:ilvl w:val="0"/>
          <w:numId w:val="2"/>
        </w:numPr>
        <w:shd w:val="clear" w:color="auto" w:fill="auto"/>
        <w:spacing w:line="326" w:lineRule="exact"/>
        <w:ind w:left="20" w:right="20" w:firstLine="700"/>
        <w:jc w:val="both"/>
      </w:pPr>
      <w:r>
        <w:lastRenderedPageBreak/>
        <w:t xml:space="preserve"> Согласование численности работников, которых планируется привлечь из другого субъекта Российской Федерации в рамках региональных программ, осуществляется в ходе составления проекта федерального закона о федеральном бюджете на очередной финансовый год и плановый период и согласования (одобрения) паспорта (изменений в паспорт) федерального проекта «Содействие занятости», входящего в состав национального проекта «Демография» (далее - федеральный проект).</w:t>
      </w:r>
    </w:p>
    <w:p w:rsidR="00F30CFA" w:rsidRDefault="00FE5AF4">
      <w:pPr>
        <w:pStyle w:val="Style11"/>
        <w:shd w:val="clear" w:color="auto" w:fill="auto"/>
        <w:spacing w:line="326" w:lineRule="exact"/>
        <w:ind w:left="20" w:right="20" w:firstLine="700"/>
        <w:jc w:val="both"/>
      </w:pPr>
      <w:r>
        <w:t>Численность работников, которых планируется привлечь из другого субъекта Российской Федерации в рамках региональных программ, согласовывается исходя из бюджетных ассигнований, предусматриваемых Федеральной службе по труду и занятости на очередной финансовый год и плановый период на предоставление субсидии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региональных проектов, обеспечивающих достижение целей, показателей и результатов федерального проекта и предусматривающих дополнительные мероприятия в сфере занятости населения, направленные на повышение мобильности трудовых ресурсов, и предусматривающие привлечение трудовых ресурсов в субъекты Российской Федерации, включенные в перечень (далее - субсидия).</w:t>
      </w:r>
    </w:p>
    <w:p w:rsidR="00F30CFA" w:rsidRDefault="00FE5AF4">
      <w:pPr>
        <w:pStyle w:val="Style11"/>
        <w:numPr>
          <w:ilvl w:val="0"/>
          <w:numId w:val="2"/>
        </w:numPr>
        <w:shd w:val="clear" w:color="auto" w:fill="auto"/>
        <w:spacing w:line="326" w:lineRule="exact"/>
        <w:ind w:left="20" w:right="20" w:firstLine="700"/>
        <w:jc w:val="both"/>
      </w:pPr>
      <w:r>
        <w:t xml:space="preserve"> Численность работников, которых планируется привлечь из других субъектов Российской Федерации в рамках региональных программ, указывается в качестве результата в федеральном проекте.</w:t>
      </w:r>
    </w:p>
    <w:p w:rsidR="00F30CFA" w:rsidRDefault="00FE5AF4">
      <w:pPr>
        <w:pStyle w:val="Style11"/>
        <w:numPr>
          <w:ilvl w:val="0"/>
          <w:numId w:val="2"/>
        </w:numPr>
        <w:shd w:val="clear" w:color="auto" w:fill="auto"/>
        <w:spacing w:line="326" w:lineRule="exact"/>
        <w:ind w:left="20" w:right="20" w:firstLine="700"/>
        <w:jc w:val="both"/>
      </w:pPr>
      <w:r>
        <w:t xml:space="preserve"> Согласование численности работников, которых планируется привлечь из другого субъекта Российской Федерации в рамках региональных программ, предусматривает:</w:t>
      </w:r>
    </w:p>
    <w:p w:rsidR="00F30CFA" w:rsidRDefault="00FE5AF4">
      <w:pPr>
        <w:pStyle w:val="Style11"/>
        <w:numPr>
          <w:ilvl w:val="0"/>
          <w:numId w:val="3"/>
        </w:numPr>
        <w:shd w:val="clear" w:color="auto" w:fill="auto"/>
        <w:spacing w:line="326" w:lineRule="exact"/>
        <w:ind w:left="20" w:right="20" w:firstLine="700"/>
        <w:jc w:val="both"/>
      </w:pPr>
      <w:r>
        <w:t xml:space="preserve"> рассмотрение плановой численности работников, которых планируется привлечь из другого субъекта Российской Федерации в рамках региональных программ, заявленной субъектами Российской Федерации (далее - заявленная численность), и при необходимости ее корректировка при формировании проекта федерального бюджета на очередной финансовый год и плановый период;</w:t>
      </w:r>
    </w:p>
    <w:p w:rsidR="00F30CFA" w:rsidRDefault="00FE5AF4">
      <w:pPr>
        <w:pStyle w:val="Style11"/>
        <w:numPr>
          <w:ilvl w:val="0"/>
          <w:numId w:val="3"/>
        </w:numPr>
        <w:shd w:val="clear" w:color="auto" w:fill="auto"/>
        <w:spacing w:line="326" w:lineRule="exact"/>
        <w:ind w:left="20" w:right="20" w:firstLine="700"/>
        <w:jc w:val="both"/>
      </w:pPr>
      <w:r>
        <w:t xml:space="preserve"> заключение руководителем федерального проекта с руководителями региональных проектов соглашений о реализации регионального проекта, предусматривающих плановую численность работников, которых планируется привлечь из других субъектов Российской Федерации в рамках региональных программ, в порядке, предусмотренном действующими нормативными правовыми актами</w:t>
      </w:r>
      <w:r>
        <w:rPr>
          <w:vertAlign w:val="superscript"/>
        </w:rPr>
        <w:footnoteReference w:id="4"/>
      </w:r>
      <w:r>
        <w:t>;</w:t>
      </w:r>
    </w:p>
    <w:p w:rsidR="00F30CFA" w:rsidRDefault="00FE5AF4">
      <w:pPr>
        <w:pStyle w:val="Style11"/>
        <w:numPr>
          <w:ilvl w:val="0"/>
          <w:numId w:val="3"/>
        </w:numPr>
        <w:shd w:val="clear" w:color="auto" w:fill="auto"/>
        <w:spacing w:line="326" w:lineRule="exact"/>
        <w:ind w:left="20" w:right="20" w:firstLine="700"/>
        <w:jc w:val="both"/>
      </w:pPr>
      <w:r>
        <w:t xml:space="preserve"> внесение изменений в паспорт федерального проекта в порядке, предусмотренном действующими нормативными правовыми актами</w:t>
      </w:r>
      <w:r>
        <w:rPr>
          <w:vertAlign w:val="superscript"/>
        </w:rPr>
        <w:footnoteReference w:id="5"/>
      </w:r>
      <w:r>
        <w:t>.</w:t>
      </w:r>
      <w:r>
        <w:br w:type="page"/>
      </w:r>
    </w:p>
    <w:p w:rsidR="00F30CFA" w:rsidRDefault="00FE5AF4">
      <w:pPr>
        <w:pStyle w:val="Style11"/>
        <w:numPr>
          <w:ilvl w:val="0"/>
          <w:numId w:val="2"/>
        </w:numPr>
        <w:shd w:val="clear" w:color="auto" w:fill="auto"/>
        <w:spacing w:line="326" w:lineRule="exact"/>
        <w:ind w:left="20" w:right="20" w:firstLine="720"/>
        <w:jc w:val="both"/>
      </w:pPr>
      <w:r>
        <w:lastRenderedPageBreak/>
        <w:t xml:space="preserve"> Рассмотрение и корректировка заявленной численности осуществляется в ходе формирования проекта федерального бюджета на очередной финансовый год и плановый период исходя из предельных объемов бюджетных ассигнований на предоставление субсидии и с учетом порядка определения размера субсидии, предусмотренного действующими нормативными правовыми актами</w:t>
      </w:r>
      <w:r>
        <w:rPr>
          <w:vertAlign w:val="superscript"/>
        </w:rPr>
        <w:footnoteReference w:id="6"/>
      </w:r>
      <w:r>
        <w:t>.</w:t>
      </w:r>
    </w:p>
    <w:p w:rsidR="00F30CFA" w:rsidRDefault="00FE5AF4">
      <w:pPr>
        <w:pStyle w:val="Style11"/>
        <w:shd w:val="clear" w:color="auto" w:fill="auto"/>
        <w:spacing w:line="326" w:lineRule="exact"/>
        <w:ind w:left="20" w:right="20" w:firstLine="720"/>
        <w:jc w:val="both"/>
      </w:pPr>
      <w:r>
        <w:t>В рамках корректировки заявленной численности Министерство труда и социальной защиты Российской Федерации и Федеральная служба по труду и занятости при необходимости вправе запрашивать дополнительную информацию у исполнительных органов субъектов Российской Федерации.</w:t>
      </w:r>
    </w:p>
    <w:p w:rsidR="00F30CFA" w:rsidRDefault="00FE5AF4">
      <w:pPr>
        <w:pStyle w:val="Style11"/>
        <w:numPr>
          <w:ilvl w:val="0"/>
          <w:numId w:val="2"/>
        </w:numPr>
        <w:shd w:val="clear" w:color="auto" w:fill="auto"/>
        <w:spacing w:line="326" w:lineRule="exact"/>
        <w:ind w:left="20" w:right="20" w:firstLine="720"/>
        <w:jc w:val="both"/>
      </w:pPr>
      <w:r>
        <w:t xml:space="preserve"> Заявленная численность считается согласованной при одобрении Министерством финансов Российской Федерации расчетов распределения субсидии из федерального бюджета бюджетам субъектов Российской Федерации на очередной финансовый год и плановый период, представленных Федеральной службой по труду и занятости при формировании проекта федерального закона о федеральном бюджете на очередной финансовый год и плановый период с учетом ежегодно утверждаемого графика подготовки и рассмотрения проектов федеральных законов, документов и материалов, разрабатываемых при составлении проекта федерального бюджета на очередной финансовый год и плановый период</w:t>
      </w:r>
      <w:r>
        <w:rPr>
          <w:vertAlign w:val="superscript"/>
        </w:rPr>
        <w:footnoteReference w:id="7"/>
      </w:r>
      <w:r>
        <w:t>.</w:t>
      </w:r>
    </w:p>
    <w:p w:rsidR="00F30CFA" w:rsidRDefault="00FE5AF4">
      <w:pPr>
        <w:pStyle w:val="Style11"/>
        <w:numPr>
          <w:ilvl w:val="0"/>
          <w:numId w:val="2"/>
        </w:numPr>
        <w:shd w:val="clear" w:color="auto" w:fill="auto"/>
        <w:spacing w:line="326" w:lineRule="exact"/>
        <w:ind w:left="20" w:right="20" w:firstLine="720"/>
        <w:jc w:val="both"/>
      </w:pPr>
      <w:r>
        <w:t xml:space="preserve"> Федеральная служба по труду и занятости с учетом ежегодно утверждаемого графика подготовки и рассмотрения проектов федеральных законов, документов и материалов, разрабатываемых при составлении проекта федерального бюджета на очередной финансовый год и плановый период</w:t>
      </w:r>
      <w:r>
        <w:rPr>
          <w:vertAlign w:val="superscript"/>
        </w:rPr>
        <w:t>7</w:t>
      </w:r>
      <w:r>
        <w:t>, направляет письмом в высшие исполнительные органы субъектов Российской Федерации, включенных в перечень, информацию о планируемом распределении субсидии из федерального бюджета бюджетам субъектов Российской Федерации на очередной финансовый год и плановый период, включающую численность работников, которых планируется привлечь в рамках региональных программ.</w:t>
      </w:r>
    </w:p>
    <w:p w:rsidR="00F30CFA" w:rsidRDefault="00FE5AF4">
      <w:pPr>
        <w:pStyle w:val="Style11"/>
        <w:shd w:val="clear" w:color="auto" w:fill="auto"/>
        <w:spacing w:line="326" w:lineRule="exact"/>
        <w:ind w:left="20" w:right="20" w:firstLine="720"/>
        <w:jc w:val="both"/>
      </w:pPr>
      <w:r>
        <w:t>Данные, предусмотренные абзацем первым настоящего пункта, учитываются органами исполнительной власти субъектов Российской Федерации при формировании региональных программ (региональных проектов) на очередной год и плановый период.</w:t>
      </w:r>
    </w:p>
    <w:p w:rsidR="00F30CFA" w:rsidRDefault="00FE5AF4">
      <w:pPr>
        <w:pStyle w:val="Style11"/>
        <w:numPr>
          <w:ilvl w:val="0"/>
          <w:numId w:val="2"/>
        </w:numPr>
        <w:shd w:val="clear" w:color="auto" w:fill="auto"/>
        <w:spacing w:line="326" w:lineRule="exact"/>
        <w:ind w:left="20" w:right="20" w:firstLine="720"/>
        <w:jc w:val="both"/>
      </w:pPr>
      <w:r>
        <w:t xml:space="preserve"> Ранее согласованная численность работников, которых планируется привлечь в рамках региональной программы в текущем году, может быть при необходимости изменена в случае:</w:t>
      </w:r>
      <w:r>
        <w:br w:type="page"/>
      </w:r>
    </w:p>
    <w:p w:rsidR="00F30CFA" w:rsidRDefault="00FE5AF4">
      <w:pPr>
        <w:pStyle w:val="Style11"/>
        <w:shd w:val="clear" w:color="auto" w:fill="auto"/>
        <w:spacing w:line="326" w:lineRule="exact"/>
        <w:ind w:left="20" w:right="20" w:firstLine="720"/>
        <w:jc w:val="both"/>
      </w:pPr>
      <w:r>
        <w:lastRenderedPageBreak/>
        <w:t>уточнения в соответствующем финансовом году объемов бюджетных ассигнований на предоставление субсидии;</w:t>
      </w:r>
    </w:p>
    <w:p w:rsidR="00F30CFA" w:rsidRDefault="00FE5AF4">
      <w:pPr>
        <w:pStyle w:val="Style11"/>
        <w:shd w:val="clear" w:color="auto" w:fill="auto"/>
        <w:spacing w:line="326" w:lineRule="exact"/>
        <w:ind w:left="20" w:right="20" w:firstLine="720"/>
        <w:jc w:val="both"/>
      </w:pPr>
      <w:r>
        <w:t>изменения потребности субъекта Российской Федерации в работниках, которых планируется привлечь в рамках региональной программы.</w:t>
      </w:r>
    </w:p>
    <w:p w:rsidR="00F30CFA" w:rsidRDefault="00FE5AF4">
      <w:pPr>
        <w:pStyle w:val="Style11"/>
        <w:shd w:val="clear" w:color="auto" w:fill="auto"/>
        <w:spacing w:line="326" w:lineRule="exact"/>
        <w:ind w:left="20" w:right="20" w:firstLine="720"/>
        <w:jc w:val="both"/>
      </w:pPr>
      <w:r>
        <w:t>Об изменении потребности субъекта Российской Федерации в работниках, которых планируется привлечь в рамках региональной программы, Министерство труда и социальной защиты Российской Федерации и Федеральная служба по труду и занятости информируются путем направления сведений о скорректированной численности работников, которых планируется привлечь из других субъектов Российской Федерации в рамках региональной программы, представляемых по форме, предусмотренной для предоставления сведений в соответствии с пунктом 2 настоящего Порядка.</w:t>
      </w:r>
    </w:p>
    <w:p w:rsidR="00F30CFA" w:rsidRDefault="00FE5AF4">
      <w:pPr>
        <w:pStyle w:val="Style11"/>
        <w:numPr>
          <w:ilvl w:val="0"/>
          <w:numId w:val="2"/>
        </w:numPr>
        <w:shd w:val="clear" w:color="auto" w:fill="auto"/>
        <w:tabs>
          <w:tab w:val="left" w:pos="1215"/>
        </w:tabs>
        <w:spacing w:line="326" w:lineRule="exact"/>
        <w:ind w:left="20" w:right="20" w:firstLine="720"/>
        <w:jc w:val="both"/>
      </w:pPr>
      <w:r>
        <w:t>Согласование изменения численности работников, которых планируется привлечь в рамках региональной программы в текущем году, осуществляется исходя из бюджетных ассигнований, предусматриваемых Федеральной службе по труду и занятости на текущий финансовый год на предоставление субсидии, и возможности их корректировки.</w:t>
      </w:r>
    </w:p>
    <w:p w:rsidR="00F30CFA" w:rsidRDefault="00FE5AF4">
      <w:pPr>
        <w:pStyle w:val="Style11"/>
        <w:shd w:val="clear" w:color="auto" w:fill="auto"/>
        <w:spacing w:line="326" w:lineRule="exact"/>
        <w:ind w:left="20" w:right="20" w:firstLine="720"/>
        <w:jc w:val="both"/>
      </w:pPr>
      <w:r>
        <w:t>Согласование изменения численности работников, которых планируется привлечь в рамках региональной программы в текущем году, осуществляется в ходе внесения изменений в федеральный закон о федеральном бюджете на текущий финансовый год и плановый период или, при наличии возможности перераспределения бюджетных ассигнований, путем внесения изменений в сводную бюджетную роспись федерального бюджета без внесения изменений в федеральный закон о федеральном бюджете.</w:t>
      </w:r>
    </w:p>
    <w:p w:rsidR="00F30CFA" w:rsidRDefault="00FE5AF4">
      <w:pPr>
        <w:pStyle w:val="Style11"/>
        <w:shd w:val="clear" w:color="auto" w:fill="auto"/>
        <w:spacing w:line="326" w:lineRule="exact"/>
        <w:ind w:left="20" w:right="20" w:firstLine="720"/>
        <w:jc w:val="both"/>
      </w:pPr>
      <w:r>
        <w:t>Согласование изменения численности работников, которых планируется привлечь в рамках региональной программы в текущем году, осуществляется с учетом этапов, предусмотренных пунктом 6 настоящего Порядка, и положений пункта 84 Положения об организации проектной деятельности в Правительстве Российской Федерации, утвержденного постановлением Правительства Российской Федерации от 31 октября 2018 г. № 1288 (Собрание законодательства Российской Федерации, 2018, № 45, ст. 6947).</w:t>
      </w:r>
    </w:p>
    <w:sectPr w:rsidR="00F30CFA">
      <w:headerReference w:type="default" r:id="rId7"/>
      <w:pgSz w:w="11909" w:h="16834"/>
      <w:pgMar w:top="1317" w:right="895" w:bottom="731" w:left="804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C5D" w:rsidRDefault="00C01C5D">
      <w:r>
        <w:separator/>
      </w:r>
    </w:p>
  </w:endnote>
  <w:endnote w:type="continuationSeparator" w:id="0">
    <w:p w:rsidR="00C01C5D" w:rsidRDefault="00C0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C5D" w:rsidRDefault="00C01C5D">
      <w:r>
        <w:separator/>
      </w:r>
    </w:p>
  </w:footnote>
  <w:footnote w:type="continuationSeparator" w:id="0">
    <w:p w:rsidR="00C01C5D" w:rsidRDefault="00C01C5D">
      <w:r>
        <w:continuationSeparator/>
      </w:r>
    </w:p>
  </w:footnote>
  <w:footnote w:id="1">
    <w:p w:rsidR="00F30CFA" w:rsidRPr="002A6D69" w:rsidRDefault="00FE5AF4">
      <w:pPr>
        <w:pStyle w:val="Style2"/>
        <w:shd w:val="clear" w:color="auto" w:fill="auto"/>
        <w:ind w:left="20" w:right="20"/>
        <w:rPr>
          <w:b w:val="0"/>
        </w:rPr>
      </w:pPr>
      <w:r w:rsidRPr="002A6D69">
        <w:rPr>
          <w:b w:val="0"/>
          <w:vertAlign w:val="superscript"/>
        </w:rPr>
        <w:footnoteRef/>
      </w:r>
      <w:r w:rsidRPr="002A6D69">
        <w:rPr>
          <w:b w:val="0"/>
        </w:rPr>
        <w:t xml:space="preserve"> Перечень субъектов Российской Федерации, привлечение трудовых ресурсов в которые является приоритетным, утвержден распоряжением Правительства Российской Федерации от 20 апреля 2015 г. № 696-р (Собрание законодательства Российской Федерации, 2015, № 17, ст. 2596; 2022, № 24, ст. 4172).</w:t>
      </w:r>
    </w:p>
  </w:footnote>
  <w:footnote w:id="2">
    <w:p w:rsidR="00F30CFA" w:rsidRPr="002A6D69" w:rsidRDefault="00FE5AF4">
      <w:pPr>
        <w:pStyle w:val="Style2"/>
        <w:shd w:val="clear" w:color="auto" w:fill="auto"/>
        <w:ind w:left="20" w:right="20"/>
        <w:rPr>
          <w:b w:val="0"/>
        </w:rPr>
      </w:pPr>
      <w:r w:rsidRPr="002A6D69">
        <w:rPr>
          <w:b w:val="0"/>
          <w:vertAlign w:val="superscript"/>
        </w:rPr>
        <w:footnoteRef/>
      </w:r>
      <w:r w:rsidRPr="002A6D69">
        <w:rPr>
          <w:b w:val="0"/>
        </w:rPr>
        <w:t xml:space="preserve"> Пункт 6</w:t>
      </w:r>
      <w:r w:rsidRPr="002A6D69">
        <w:rPr>
          <w:b w:val="0"/>
          <w:vertAlign w:val="superscript"/>
        </w:rPr>
        <w:t>1</w:t>
      </w:r>
      <w:r w:rsidRPr="002A6D69">
        <w:rPr>
          <w:b w:val="0"/>
        </w:rPr>
        <w:t xml:space="preserve"> статьи 22</w:t>
      </w:r>
      <w:r w:rsidRPr="002A6D69">
        <w:rPr>
          <w:b w:val="0"/>
          <w:vertAlign w:val="superscript"/>
        </w:rPr>
        <w:t>3</w:t>
      </w:r>
      <w:r w:rsidRPr="002A6D69">
        <w:rPr>
          <w:b w:val="0"/>
        </w:rPr>
        <w:t xml:space="preserve"> Закона Российской Федерации от 19 апреля 1991 г. № 1032-1 «О занятости населения в Российской Федерации» (Ведомости Съезда народных депутатов РСФСР и Верховного Совета РСФСР, 1991, № 18, ст. 565; Собрание законодательства Российской Федерации, 1996, № 17, ст. 1915; 2022, № 29, ст. 5269).</w:t>
      </w:r>
    </w:p>
  </w:footnote>
  <w:footnote w:id="3">
    <w:p w:rsidR="00F30CFA" w:rsidRPr="002A6D69" w:rsidRDefault="00FE5AF4">
      <w:pPr>
        <w:pStyle w:val="Style2"/>
        <w:shd w:val="clear" w:color="auto" w:fill="auto"/>
        <w:ind w:left="20" w:right="20"/>
        <w:rPr>
          <w:b w:val="0"/>
        </w:rPr>
      </w:pPr>
      <w:r w:rsidRPr="002A6D69">
        <w:rPr>
          <w:b w:val="0"/>
          <w:vertAlign w:val="superscript"/>
        </w:rPr>
        <w:footnoteRef/>
      </w:r>
      <w:r w:rsidRPr="002A6D69">
        <w:rPr>
          <w:b w:val="0"/>
        </w:rPr>
        <w:t xml:space="preserve"> Пункт 6 статьи 22</w:t>
      </w:r>
      <w:r w:rsidRPr="002A6D69">
        <w:rPr>
          <w:b w:val="0"/>
          <w:vertAlign w:val="superscript"/>
        </w:rPr>
        <w:t>3</w:t>
      </w:r>
      <w:r w:rsidRPr="002A6D69">
        <w:rPr>
          <w:b w:val="0"/>
        </w:rPr>
        <w:t xml:space="preserve"> Закона Российской Федерации от 19 апреля 1991 г. № 1032-1 «О занятости населения в Российской Федерации» (Ведомости Съезда народных депутатов РСФСР и Верховного Совета РСФСР, 1991, № 18, ст. 565; Собрание законодательства Российской Федерации, 1996, № 17, ст. 1915; 2022, № 29, ст. 5269).</w:t>
      </w:r>
    </w:p>
  </w:footnote>
  <w:footnote w:id="4">
    <w:p w:rsidR="00F30CFA" w:rsidRPr="002A6D69" w:rsidRDefault="00FE5AF4">
      <w:pPr>
        <w:pStyle w:val="Style2"/>
        <w:shd w:val="clear" w:color="auto" w:fill="auto"/>
        <w:spacing w:line="235" w:lineRule="exact"/>
        <w:ind w:right="20"/>
        <w:rPr>
          <w:b w:val="0"/>
        </w:rPr>
      </w:pPr>
      <w:r w:rsidRPr="002A6D69">
        <w:rPr>
          <w:b w:val="0"/>
          <w:vertAlign w:val="superscript"/>
        </w:rPr>
        <w:footnoteRef/>
      </w:r>
      <w:r w:rsidRPr="002A6D69">
        <w:rPr>
          <w:b w:val="0"/>
        </w:rPr>
        <w:t xml:space="preserve"> Постановление Правительства Российской Федерации от 31 октября 2018 г. № 1288 «Об организации проектной деятельности в Правительстве Российской Федерации» (Собрание законодательства Российской Федерации, 2018, № 45, ст. 6947; 2022, № 27, ст. 4850) и постановление Правительства Российской Федерации от 26 мая 2021 г. № 786 «О системе управления государственными программами Российской Федерации» (Собрание законодательства Российской Федерации, 2021, № 23, ст. 4042; 2022, № 16, ст. 2695).</w:t>
      </w:r>
    </w:p>
  </w:footnote>
  <w:footnote w:id="5">
    <w:p w:rsidR="00F30CFA" w:rsidRPr="002A6D69" w:rsidRDefault="00FE5AF4">
      <w:pPr>
        <w:pStyle w:val="Style2"/>
        <w:shd w:val="clear" w:color="auto" w:fill="auto"/>
        <w:spacing w:line="235" w:lineRule="exact"/>
        <w:ind w:left="20" w:right="20"/>
        <w:rPr>
          <w:b w:val="0"/>
        </w:rPr>
      </w:pPr>
      <w:r w:rsidRPr="002A6D69">
        <w:rPr>
          <w:b w:val="0"/>
          <w:vertAlign w:val="superscript"/>
        </w:rPr>
        <w:footnoteRef/>
      </w:r>
      <w:r w:rsidRPr="002A6D69">
        <w:rPr>
          <w:b w:val="0"/>
        </w:rPr>
        <w:t xml:space="preserve"> Постановление Правительства Российской Федерации от 31 октября 2018 г. № 1288 «Об организации проектной деятельности в Правительстве Российской Федерации» (Собрание законодательства Российской Федерации, 2018, № 45, ст. 6947; 2022, № 27, ст. 4850) и постановление Правительства Российской Федерации от 26 мая 2021 г. № 786 «О системе управления государственными программами Российской Федерации» (Собрание законодательства Российской Федерации, 2021, № 23, ст. 4042; 2022, № 16, ст. 2695).</w:t>
      </w:r>
    </w:p>
  </w:footnote>
  <w:footnote w:id="6">
    <w:p w:rsidR="00F30CFA" w:rsidRPr="002A6D69" w:rsidRDefault="00FE5AF4">
      <w:pPr>
        <w:pStyle w:val="Style2"/>
        <w:shd w:val="clear" w:color="auto" w:fill="auto"/>
        <w:spacing w:line="235" w:lineRule="exact"/>
        <w:ind w:right="20"/>
        <w:rPr>
          <w:b w:val="0"/>
        </w:rPr>
      </w:pPr>
      <w:r w:rsidRPr="002A6D69">
        <w:rPr>
          <w:b w:val="0"/>
          <w:vertAlign w:val="superscript"/>
        </w:rPr>
        <w:footnoteRef/>
      </w:r>
      <w:r w:rsidRPr="002A6D69">
        <w:rPr>
          <w:b w:val="0"/>
        </w:rPr>
        <w:t xml:space="preserve"> Пункты 8 и 9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региональных проектов, обеспечивающих достижение целей, показателей и результатов федерального проекта «Содействие занятости», входящего в состав национального проекта «Демография», и предусматривающих дополнительные мероприятия в сфере занятости населения, направленные на повышение мобильности трудовых ресурсов, приведенных в приложении № 25 к государственной программе Российской Федерации «Содействие занятости населения», утвержденной постановлением Правительства Российской Федерации от 15 апреля 2014 г. № 298 (Собрание законодательства Российской Федерации, 2014, № 18, ст. 2147; 2021, № 49, ст. 8227).</w:t>
      </w:r>
    </w:p>
  </w:footnote>
  <w:footnote w:id="7">
    <w:p w:rsidR="00F30CFA" w:rsidRPr="002A6D69" w:rsidRDefault="00FE5AF4">
      <w:pPr>
        <w:pStyle w:val="Style2"/>
        <w:shd w:val="clear" w:color="auto" w:fill="auto"/>
        <w:spacing w:line="235" w:lineRule="exact"/>
        <w:ind w:right="40"/>
        <w:rPr>
          <w:b w:val="0"/>
        </w:rPr>
      </w:pPr>
      <w:r w:rsidRPr="002A6D69">
        <w:rPr>
          <w:b w:val="0"/>
          <w:vertAlign w:val="superscript"/>
        </w:rPr>
        <w:footnoteRef/>
      </w:r>
      <w:r w:rsidRPr="002A6D69">
        <w:rPr>
          <w:b w:val="0"/>
        </w:rPr>
        <w:t xml:space="preserve"> Пункт 16 постановления Правительства Российской Федерации от 24 марта 2018 г. № 326 «Об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признании утратившими силу некоторых актов Правительства Российской Федерации» (Собрание законодательства Российской Федерации, 2018, № 14, ст. 1976; 2022, № 22, ст. 3667).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CFA" w:rsidRDefault="00D62E3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3714115</wp:posOffset>
              </wp:positionH>
              <wp:positionV relativeFrom="page">
                <wp:posOffset>464820</wp:posOffset>
              </wp:positionV>
              <wp:extent cx="89535" cy="2044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0CFA" w:rsidRDefault="00FE5AF4">
                          <w:pPr>
                            <w:pStyle w:val="Style28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CharStyle30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Style w:val="CharStyle30"/>
                              <w:b/>
                              <w:bCs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CharStyle30"/>
                              <w:b/>
                              <w:bCs/>
                            </w:rPr>
                            <w:fldChar w:fldCharType="separate"/>
                          </w:r>
                          <w:r w:rsidR="00D62E3A">
                            <w:rPr>
                              <w:rStyle w:val="CharStyle30"/>
                              <w:b/>
                              <w:bCs/>
                              <w:noProof/>
                            </w:rPr>
                            <w:t>4</w:t>
                          </w:r>
                          <w:r>
                            <w:rPr>
                              <w:rStyle w:val="CharStyle30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45pt;margin-top:36.6pt;width:7.05pt;height:16.1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" filled="f" stroked="f">
              <v:textbox style="mso-fit-shape-to-text:t" inset="0,0,0,0">
                <w:txbxContent>
                  <w:p w:rsidR="00F30CFA" w:rsidRDefault="00FE5AF4">
                    <w:pPr>
                      <w:pStyle w:val="Style28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CharStyle30"/>
                        <w:b/>
                        <w:bCs/>
                      </w:rPr>
                      <w:fldChar w:fldCharType="begin"/>
                    </w:r>
                    <w:r>
                      <w:rPr>
                        <w:rStyle w:val="CharStyle30"/>
                        <w:b/>
                        <w:bCs/>
                      </w:rPr>
                      <w:instrText xml:space="preserve"> PAGE \* MERGEFORMAT </w:instrText>
                    </w:r>
                    <w:r>
                      <w:rPr>
                        <w:rStyle w:val="CharStyle30"/>
                        <w:b/>
                        <w:bCs/>
                      </w:rPr>
                      <w:fldChar w:fldCharType="separate"/>
                    </w:r>
                    <w:r w:rsidR="00D62E3A">
                      <w:rPr>
                        <w:rStyle w:val="CharStyle30"/>
                        <w:b/>
                        <w:bCs/>
                        <w:noProof/>
                      </w:rPr>
                      <w:t>4</w:t>
                    </w:r>
                    <w:r>
                      <w:rPr>
                        <w:rStyle w:val="CharStyle30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0188B"/>
    <w:multiLevelType w:val="multilevel"/>
    <w:tmpl w:val="9064DF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6A1DD0"/>
    <w:multiLevelType w:val="multilevel"/>
    <w:tmpl w:val="E17E5B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6E3CA6"/>
    <w:multiLevelType w:val="multilevel"/>
    <w:tmpl w:val="CBC830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CFA"/>
    <w:rsid w:val="002A6D69"/>
    <w:rsid w:val="00C01C5D"/>
    <w:rsid w:val="00D62E3A"/>
    <w:rsid w:val="00F30CFA"/>
    <w:rsid w:val="00FE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DB46B9-12EC-4E6B-9C8D-4B68C96F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Char Style 5"/>
    <w:basedOn w:val="a0"/>
    <w:link w:val="Style4"/>
    <w:rPr>
      <w:b w:val="0"/>
      <w:bCs w:val="0"/>
      <w:i w:val="0"/>
      <w:iCs w:val="0"/>
      <w:smallCaps w:val="0"/>
      <w:strike w:val="0"/>
      <w:w w:val="60"/>
      <w:sz w:val="20"/>
      <w:szCs w:val="20"/>
      <w:u w:val="none"/>
    </w:rPr>
  </w:style>
  <w:style w:type="character" w:customStyle="1" w:styleId="CharStyle7">
    <w:name w:val="Char Style 7"/>
    <w:basedOn w:val="a0"/>
    <w:link w:val="Style6"/>
    <w:rPr>
      <w:b/>
      <w:bCs/>
      <w:i w:val="0"/>
      <w:iCs w:val="0"/>
      <w:smallCaps w:val="0"/>
      <w:strike w:val="0"/>
      <w:w w:val="75"/>
      <w:sz w:val="32"/>
      <w:szCs w:val="32"/>
      <w:u w:val="none"/>
    </w:rPr>
  </w:style>
  <w:style w:type="character" w:customStyle="1" w:styleId="CharStyle8">
    <w:name w:val="Char Style 8"/>
    <w:basedOn w:val="CharStyle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CharStyle10">
    <w:name w:val="Char Style 10"/>
    <w:basedOn w:val="a0"/>
    <w:link w:val="Style9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2">
    <w:name w:val="Char Style 12"/>
    <w:basedOn w:val="a0"/>
    <w:link w:val="Style11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4Exact">
    <w:name w:val="Char Style 14 Exact"/>
    <w:basedOn w:val="a0"/>
    <w:link w:val="Style13"/>
    <w:rPr>
      <w:b w:val="0"/>
      <w:bCs w:val="0"/>
      <w:i/>
      <w:iCs/>
      <w:smallCaps w:val="0"/>
      <w:strike w:val="0"/>
      <w:spacing w:val="41"/>
      <w:sz w:val="50"/>
      <w:szCs w:val="50"/>
      <w:u w:val="none"/>
    </w:rPr>
  </w:style>
  <w:style w:type="character" w:customStyle="1" w:styleId="CharStyle15Exact">
    <w:name w:val="Char Style 15 Exact"/>
    <w:basedOn w:val="CharStyle1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1"/>
      <w:w w:val="100"/>
      <w:position w:val="0"/>
      <w:sz w:val="50"/>
      <w:szCs w:val="50"/>
      <w:u w:val="single"/>
      <w:lang w:val="ru-RU" w:eastAsia="ru-RU" w:bidi="ru-RU"/>
    </w:rPr>
  </w:style>
  <w:style w:type="character" w:customStyle="1" w:styleId="CharStyle17Exact">
    <w:name w:val="Char Style 17 Exact"/>
    <w:basedOn w:val="a0"/>
    <w:link w:val="Style16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9">
    <w:name w:val="Char Style 19"/>
    <w:basedOn w:val="a0"/>
    <w:link w:val="Style18"/>
    <w:rPr>
      <w:b/>
      <w:bCs/>
      <w:i w:val="0"/>
      <w:iCs w:val="0"/>
      <w:smallCaps w:val="0"/>
      <w:strike w:val="0"/>
      <w:spacing w:val="40"/>
      <w:sz w:val="32"/>
      <w:szCs w:val="32"/>
      <w:u w:val="none"/>
    </w:rPr>
  </w:style>
  <w:style w:type="character" w:customStyle="1" w:styleId="CharStyle21">
    <w:name w:val="Char Style 21"/>
    <w:basedOn w:val="a0"/>
    <w:link w:val="Style20"/>
    <w:rPr>
      <w:b/>
      <w:bCs/>
      <w:i/>
      <w:iCs/>
      <w:smallCaps w:val="0"/>
      <w:strike w:val="0"/>
      <w:spacing w:val="-20"/>
      <w:sz w:val="21"/>
      <w:szCs w:val="21"/>
      <w:u w:val="none"/>
    </w:rPr>
  </w:style>
  <w:style w:type="character" w:customStyle="1" w:styleId="CharStyle22">
    <w:name w:val="Char Style 22"/>
    <w:basedOn w:val="CharStyle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CharStyle24">
    <w:name w:val="Char Style 24"/>
    <w:basedOn w:val="a0"/>
    <w:link w:val="Style23"/>
    <w:rPr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25Exact">
    <w:name w:val="Char Style 25 Exact"/>
    <w:basedOn w:val="a0"/>
    <w:rPr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CharStyle26">
    <w:name w:val="Char Style 26"/>
    <w:basedOn w:val="Char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harStyle27">
    <w:name w:val="Char Style 27"/>
    <w:basedOn w:val="CharStyle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CharStyle29">
    <w:name w:val="Char Style 29"/>
    <w:basedOn w:val="a0"/>
    <w:link w:val="Style28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30">
    <w:name w:val="Char Style 30"/>
    <w:basedOn w:val="CharStyle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Style2">
    <w:name w:val="Style 2"/>
    <w:basedOn w:val="a"/>
    <w:link w:val="CharStyle3"/>
    <w:pPr>
      <w:shd w:val="clear" w:color="auto" w:fill="FFFFFF"/>
      <w:spacing w:line="230" w:lineRule="exact"/>
      <w:jc w:val="both"/>
    </w:pPr>
    <w:rPr>
      <w:b/>
      <w:bCs/>
      <w:sz w:val="18"/>
      <w:szCs w:val="18"/>
    </w:rPr>
  </w:style>
  <w:style w:type="paragraph" w:customStyle="1" w:styleId="Style4">
    <w:name w:val="Style 4"/>
    <w:basedOn w:val="a"/>
    <w:link w:val="CharStyle5"/>
    <w:pPr>
      <w:shd w:val="clear" w:color="auto" w:fill="FFFFFF"/>
      <w:spacing w:after="180" w:line="0" w:lineRule="atLeast"/>
    </w:pPr>
    <w:rPr>
      <w:w w:val="60"/>
      <w:sz w:val="20"/>
      <w:szCs w:val="20"/>
    </w:rPr>
  </w:style>
  <w:style w:type="paragraph" w:customStyle="1" w:styleId="Style6">
    <w:name w:val="Style 6"/>
    <w:basedOn w:val="a"/>
    <w:link w:val="CharStyle7"/>
    <w:pPr>
      <w:shd w:val="clear" w:color="auto" w:fill="FFFFFF"/>
      <w:spacing w:before="180" w:after="180" w:line="0" w:lineRule="atLeast"/>
    </w:pPr>
    <w:rPr>
      <w:b/>
      <w:bCs/>
      <w:w w:val="75"/>
      <w:sz w:val="32"/>
      <w:szCs w:val="32"/>
    </w:rPr>
  </w:style>
  <w:style w:type="paragraph" w:customStyle="1" w:styleId="Style9">
    <w:name w:val="Style 9"/>
    <w:basedOn w:val="a"/>
    <w:link w:val="CharStyle10"/>
    <w:pPr>
      <w:shd w:val="clear" w:color="auto" w:fill="FFFFFF"/>
      <w:spacing w:line="317" w:lineRule="exact"/>
      <w:jc w:val="center"/>
    </w:pPr>
    <w:rPr>
      <w:b/>
      <w:bCs/>
      <w:sz w:val="26"/>
      <w:szCs w:val="26"/>
    </w:rPr>
  </w:style>
  <w:style w:type="paragraph" w:customStyle="1" w:styleId="Style11">
    <w:name w:val="Style 11"/>
    <w:basedOn w:val="a"/>
    <w:link w:val="CharStyle12"/>
    <w:pPr>
      <w:shd w:val="clear" w:color="auto" w:fill="FFFFFF"/>
      <w:spacing w:line="0" w:lineRule="atLeast"/>
      <w:jc w:val="center"/>
    </w:pPr>
    <w:rPr>
      <w:sz w:val="26"/>
      <w:szCs w:val="26"/>
    </w:rPr>
  </w:style>
  <w:style w:type="paragraph" w:customStyle="1" w:styleId="Style13">
    <w:name w:val="Style 13"/>
    <w:basedOn w:val="a"/>
    <w:link w:val="CharStyle14Exact"/>
    <w:pPr>
      <w:shd w:val="clear" w:color="auto" w:fill="FFFFFF"/>
      <w:spacing w:line="0" w:lineRule="atLeast"/>
    </w:pPr>
    <w:rPr>
      <w:i/>
      <w:iCs/>
      <w:spacing w:val="41"/>
      <w:sz w:val="50"/>
      <w:szCs w:val="50"/>
    </w:rPr>
  </w:style>
  <w:style w:type="paragraph" w:customStyle="1" w:styleId="Style16">
    <w:name w:val="Style 16"/>
    <w:basedOn w:val="a"/>
    <w:link w:val="CharStyle17Exact"/>
    <w:pPr>
      <w:shd w:val="clear" w:color="auto" w:fill="FFFFFF"/>
      <w:spacing w:line="0" w:lineRule="atLeast"/>
    </w:pPr>
    <w:rPr>
      <w:b/>
      <w:bCs/>
      <w:sz w:val="21"/>
      <w:szCs w:val="21"/>
    </w:rPr>
  </w:style>
  <w:style w:type="paragraph" w:customStyle="1" w:styleId="Style18">
    <w:name w:val="Style 18"/>
    <w:basedOn w:val="a"/>
    <w:link w:val="CharStyle19"/>
    <w:pPr>
      <w:shd w:val="clear" w:color="auto" w:fill="FFFFFF"/>
      <w:spacing w:line="0" w:lineRule="atLeast"/>
      <w:jc w:val="right"/>
      <w:outlineLvl w:val="0"/>
    </w:pPr>
    <w:rPr>
      <w:b/>
      <w:bCs/>
      <w:spacing w:val="40"/>
      <w:sz w:val="32"/>
      <w:szCs w:val="32"/>
    </w:rPr>
  </w:style>
  <w:style w:type="paragraph" w:customStyle="1" w:styleId="Style20">
    <w:name w:val="Style 20"/>
    <w:basedOn w:val="a"/>
    <w:link w:val="CharStyle21"/>
    <w:pPr>
      <w:shd w:val="clear" w:color="auto" w:fill="FFFFFF"/>
      <w:spacing w:line="0" w:lineRule="atLeast"/>
    </w:pPr>
    <w:rPr>
      <w:b/>
      <w:bCs/>
      <w:i/>
      <w:iCs/>
      <w:spacing w:val="-20"/>
      <w:sz w:val="21"/>
      <w:szCs w:val="21"/>
    </w:rPr>
  </w:style>
  <w:style w:type="paragraph" w:customStyle="1" w:styleId="Style23">
    <w:name w:val="Style 23"/>
    <w:basedOn w:val="a"/>
    <w:link w:val="CharStyle24"/>
    <w:pPr>
      <w:shd w:val="clear" w:color="auto" w:fill="FFFFFF"/>
      <w:spacing w:line="0" w:lineRule="atLeast"/>
    </w:pPr>
    <w:rPr>
      <w:sz w:val="23"/>
      <w:szCs w:val="23"/>
    </w:rPr>
  </w:style>
  <w:style w:type="paragraph" w:customStyle="1" w:styleId="Style28">
    <w:name w:val="Style 28"/>
    <w:basedOn w:val="a"/>
    <w:link w:val="CharStyle29"/>
    <w:pPr>
      <w:shd w:val="clear" w:color="auto" w:fill="FFFFFF"/>
      <w:spacing w:line="0" w:lineRule="atLeas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Ушакова Мария Васильевна</dc:creator>
  <cp:lastModifiedBy>Ушакова Мария Васильевна</cp:lastModifiedBy>
  <cp:revision>2</cp:revision>
  <dcterms:created xsi:type="dcterms:W3CDTF">2023-02-16T08:20:00Z</dcterms:created>
  <dcterms:modified xsi:type="dcterms:W3CDTF">2023-02-16T08:20:00Z</dcterms:modified>
</cp:coreProperties>
</file>