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7D9" w:rsidRDefault="00D923E6">
      <w:pPr>
        <w:pStyle w:val="Style1"/>
      </w:pPr>
      <w:r>
        <w:t>УТВЕРЖДЕН</w:t>
      </w:r>
    </w:p>
    <w:p w:rsidR="003B17D9" w:rsidRDefault="00D923E6">
      <w:pPr>
        <w:pStyle w:val="Style1"/>
      </w:pPr>
      <w:r>
        <w:t xml:space="preserve">приказом Министерства </w:t>
      </w:r>
    </w:p>
    <w:p w:rsidR="003B17D9" w:rsidRDefault="00D923E6">
      <w:pPr>
        <w:pStyle w:val="Style1"/>
      </w:pPr>
      <w:r>
        <w:t>труда и социальной защиты Российской Федерации</w:t>
      </w:r>
    </w:p>
    <w:p w:rsidR="003B17D9" w:rsidRDefault="00D923E6">
      <w:pPr>
        <w:pStyle w:val="Style1"/>
      </w:pPr>
      <w:r>
        <w:t>от «</w:t>
      </w:r>
      <w:r w:rsidR="00CA66D2">
        <w:t>8</w:t>
      </w:r>
      <w:r>
        <w:t xml:space="preserve">» </w:t>
      </w:r>
      <w:r w:rsidR="00CA66D2">
        <w:t>июля</w:t>
      </w:r>
      <w:r>
        <w:t xml:space="preserve"> 2024 г. № </w:t>
      </w:r>
      <w:r w:rsidR="00CA66D2">
        <w:t>336н</w:t>
      </w:r>
    </w:p>
    <w:p w:rsidR="003B17D9" w:rsidRDefault="003B17D9">
      <w:pPr>
        <w:pStyle w:val="Style1"/>
      </w:pPr>
    </w:p>
    <w:p w:rsidR="003B17D9" w:rsidRDefault="00D923E6">
      <w:pPr>
        <w:pStyle w:val="Style2"/>
        <w:spacing w:after="0"/>
      </w:pPr>
      <w:r>
        <w:t>ПРОФЕССИОНАЛЬНЫЙ СТАНДАРТ</w:t>
      </w:r>
    </w:p>
    <w:p w:rsidR="003B17D9" w:rsidRDefault="003B17D9">
      <w:pPr>
        <w:suppressAutoHyphens/>
        <w:spacing w:after="0" w:line="240" w:lineRule="auto"/>
        <w:jc w:val="center"/>
        <w:rPr>
          <w:rFonts w:cs="Times New Roman"/>
          <w:szCs w:val="24"/>
          <w:u w:val="single"/>
        </w:rPr>
      </w:pPr>
    </w:p>
    <w:p w:rsidR="003B17D9" w:rsidRDefault="00D923E6">
      <w:pPr>
        <w:suppressAutoHyphens/>
        <w:spacing w:after="0" w:line="240" w:lineRule="auto"/>
        <w:jc w:val="center"/>
        <w:rPr>
          <w:rFonts w:cs="Times New Roman"/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w:t>Тифлокомментатор</w:t>
      </w:r>
      <w:r>
        <w:rPr>
          <w:rFonts w:cs="Times New Roman"/>
          <w:b/>
          <w:sz w:val="28"/>
          <w:szCs w:val="28"/>
        </w:rPr>
        <w:t xml:space="preserve"> </w:t>
      </w:r>
    </w:p>
    <w:p w:rsidR="003B17D9" w:rsidRDefault="003B17D9">
      <w:pPr>
        <w:suppressAutoHyphens/>
        <w:spacing w:after="0" w:line="240" w:lineRule="auto"/>
        <w:jc w:val="center"/>
        <w:rPr>
          <w:rFonts w:cs="Times New Roman"/>
          <w:sz w:val="28"/>
          <w:szCs w:val="28"/>
        </w:rPr>
      </w:pPr>
    </w:p>
    <w:tbl>
      <w:tblPr>
        <w:tblW w:w="1184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68"/>
      </w:tblGrid>
      <w:tr w:rsidR="003B17D9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B17D9" w:rsidRDefault="008B72BB">
            <w:pPr>
              <w:suppressAutoHyphens/>
              <w:spacing w:after="0" w:line="240" w:lineRule="auto"/>
              <w:jc w:val="center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1</w:t>
            </w:r>
            <w:bookmarkStart w:id="0" w:name="_GoBack"/>
            <w:bookmarkEnd w:id="0"/>
            <w:r>
              <w:rPr>
                <w:rFonts w:cs="Times New Roman"/>
                <w:iCs/>
              </w:rPr>
              <w:t>665</w:t>
            </w:r>
          </w:p>
          <w:p w:rsidR="008B72BB" w:rsidRDefault="008B72BB">
            <w:pPr>
              <w:suppressAutoHyphens/>
              <w:spacing w:after="0" w:line="240" w:lineRule="auto"/>
              <w:jc w:val="center"/>
              <w:rPr>
                <w:rFonts w:cs="Times New Roman"/>
                <w:iCs/>
              </w:rPr>
            </w:pPr>
          </w:p>
        </w:tc>
      </w:tr>
      <w:tr w:rsidR="003B17D9">
        <w:trPr>
          <w:trHeight w:val="104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3B17D9" w:rsidRDefault="00D923E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:rsidR="003B17D9" w:rsidRDefault="00D923E6">
      <w:pPr>
        <w:pStyle w:val="PSTOCHEADER"/>
        <w:spacing w:before="0" w:after="0"/>
      </w:pPr>
      <w:r>
        <w:t>Содержание</w:t>
      </w:r>
    </w:p>
    <w:p w:rsidR="003B17D9" w:rsidRDefault="003B17D9">
      <w:pPr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</w:p>
    <w:p w:rsidR="003B17D9" w:rsidRDefault="00D923E6">
      <w:pPr>
        <w:pStyle w:val="11"/>
        <w:jc w:val="both"/>
        <w:rPr>
          <w:rFonts w:asciiTheme="minorHAnsi" w:eastAsiaTheme="minorEastAsia" w:hAnsiTheme="minorHAnsi" w:cstheme="minorBidi"/>
          <w:kern w:val="2"/>
          <w:sz w:val="22"/>
          <w14:ligatures w14:val="standardContextual"/>
        </w:rPr>
      </w:pPr>
      <w:r>
        <w:rPr>
          <w:b/>
          <w:bCs/>
          <w:sz w:val="28"/>
          <w:szCs w:val="28"/>
        </w:rPr>
        <w:fldChar w:fldCharType="begin"/>
      </w:r>
      <w:r>
        <w:rPr>
          <w:b/>
          <w:bCs/>
          <w:sz w:val="28"/>
          <w:szCs w:val="28"/>
        </w:rPr>
        <w:instrText xml:space="preserve"> TOC \t "Загол1;1;Загол2;2" </w:instrText>
      </w:r>
      <w:r>
        <w:rPr>
          <w:b/>
          <w:bCs/>
          <w:sz w:val="28"/>
          <w:szCs w:val="28"/>
        </w:rPr>
        <w:fldChar w:fldCharType="separate"/>
      </w:r>
      <w:r>
        <w:t>I. Общие сведения</w:t>
      </w:r>
      <w:r>
        <w:tab/>
      </w:r>
      <w:r>
        <w:fldChar w:fldCharType="begin"/>
      </w:r>
      <w:r>
        <w:instrText xml:space="preserve"> PAGEREF _Toc169023563 \h </w:instrText>
      </w:r>
      <w:r>
        <w:fldChar w:fldCharType="separate"/>
      </w:r>
      <w:r w:rsidR="00CE6CB7">
        <w:rPr>
          <w:noProof/>
        </w:rPr>
        <w:t>1</w:t>
      </w:r>
      <w:r>
        <w:fldChar w:fldCharType="end"/>
      </w:r>
    </w:p>
    <w:p w:rsidR="003B17D9" w:rsidRDefault="00D923E6">
      <w:pPr>
        <w:pStyle w:val="11"/>
        <w:jc w:val="both"/>
        <w:rPr>
          <w:rFonts w:asciiTheme="minorHAnsi" w:eastAsiaTheme="minorEastAsia" w:hAnsiTheme="minorHAnsi" w:cstheme="minorBidi"/>
          <w:kern w:val="2"/>
          <w:sz w:val="22"/>
          <w14:ligatures w14:val="standardContextual"/>
        </w:rPr>
      </w:pPr>
      <w: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tab/>
      </w:r>
      <w:r>
        <w:fldChar w:fldCharType="begin"/>
      </w:r>
      <w:r>
        <w:instrText xml:space="preserve"> PAGEREF _Toc169023564 \h </w:instrText>
      </w:r>
      <w:r>
        <w:fldChar w:fldCharType="separate"/>
      </w:r>
      <w:r w:rsidR="00CE6CB7">
        <w:rPr>
          <w:noProof/>
        </w:rPr>
        <w:t>2</w:t>
      </w:r>
      <w:r>
        <w:fldChar w:fldCharType="end"/>
      </w:r>
    </w:p>
    <w:p w:rsidR="003B17D9" w:rsidRDefault="00D923E6">
      <w:pPr>
        <w:pStyle w:val="11"/>
        <w:jc w:val="both"/>
        <w:rPr>
          <w:rFonts w:asciiTheme="minorHAnsi" w:eastAsiaTheme="minorEastAsia" w:hAnsiTheme="minorHAnsi" w:cstheme="minorBidi"/>
          <w:kern w:val="2"/>
          <w:sz w:val="22"/>
          <w14:ligatures w14:val="standardContextual"/>
        </w:rPr>
      </w:pPr>
      <w:r>
        <w:t>III. Характеристика обобщенных трудовых функций</w:t>
      </w:r>
      <w:r>
        <w:tab/>
      </w:r>
      <w:r>
        <w:fldChar w:fldCharType="begin"/>
      </w:r>
      <w:r>
        <w:instrText xml:space="preserve"> PAGEREF _Toc169023565 \h </w:instrText>
      </w:r>
      <w:r>
        <w:fldChar w:fldCharType="separate"/>
      </w:r>
      <w:r w:rsidR="00CE6CB7">
        <w:rPr>
          <w:noProof/>
        </w:rPr>
        <w:t>3</w:t>
      </w:r>
      <w:r>
        <w:fldChar w:fldCharType="end"/>
      </w:r>
    </w:p>
    <w:p w:rsidR="003B17D9" w:rsidRDefault="00DC020E">
      <w:pPr>
        <w:pStyle w:val="21"/>
        <w:tabs>
          <w:tab w:val="right" w:leader="dot" w:pos="10195"/>
        </w:tabs>
        <w:spacing w:after="0" w:line="240" w:lineRule="auto"/>
        <w:jc w:val="both"/>
        <w:rPr>
          <w:rFonts w:asciiTheme="minorHAnsi" w:eastAsiaTheme="minorEastAsia" w:hAnsiTheme="minorHAnsi" w:cstheme="minorBidi"/>
          <w:kern w:val="2"/>
          <w:sz w:val="22"/>
          <w14:ligatures w14:val="standardContextual"/>
        </w:rPr>
      </w:pPr>
      <w:r>
        <w:t>3.1.</w:t>
      </w:r>
      <w:r>
        <w:t> </w:t>
      </w:r>
      <w:r w:rsidR="00D923E6">
        <w:t>Обобщенная трудовая функция</w:t>
      </w:r>
      <w:r w:rsidR="00D923E6">
        <w:rPr>
          <w:szCs w:val="24"/>
        </w:rPr>
        <w:t xml:space="preserve"> «Подготовка и проведение тифлокомментирования»</w:t>
      </w:r>
      <w:r w:rsidR="00D923E6">
        <w:tab/>
      </w:r>
      <w:r w:rsidR="00D923E6">
        <w:fldChar w:fldCharType="begin"/>
      </w:r>
      <w:r w:rsidR="00D923E6">
        <w:instrText xml:space="preserve"> PAGEREF _Toc169023566 \h </w:instrText>
      </w:r>
      <w:r w:rsidR="00D923E6">
        <w:fldChar w:fldCharType="separate"/>
      </w:r>
      <w:r w:rsidR="00CE6CB7">
        <w:rPr>
          <w:noProof/>
        </w:rPr>
        <w:t>3</w:t>
      </w:r>
      <w:r w:rsidR="00D923E6">
        <w:fldChar w:fldCharType="end"/>
      </w:r>
    </w:p>
    <w:p w:rsidR="003B17D9" w:rsidRDefault="00DC020E">
      <w:pPr>
        <w:pStyle w:val="21"/>
        <w:tabs>
          <w:tab w:val="right" w:leader="dot" w:pos="10195"/>
        </w:tabs>
        <w:spacing w:after="0" w:line="240" w:lineRule="auto"/>
        <w:jc w:val="both"/>
        <w:rPr>
          <w:rFonts w:asciiTheme="minorHAnsi" w:eastAsiaTheme="minorEastAsia" w:hAnsiTheme="minorHAnsi" w:cstheme="minorBidi"/>
          <w:kern w:val="2"/>
          <w:sz w:val="22"/>
          <w14:ligatures w14:val="standardContextual"/>
        </w:rPr>
      </w:pPr>
      <w:r>
        <w:t>3.2.</w:t>
      </w:r>
      <w:r>
        <w:t> </w:t>
      </w:r>
      <w:r w:rsidR="00D923E6">
        <w:t>Обобщенная трудовая функция «Управление процессом тифлокомментирования, оценка качества тифлокомментария»</w:t>
      </w:r>
      <w:r w:rsidR="00D923E6">
        <w:tab/>
      </w:r>
      <w:r w:rsidR="00D923E6">
        <w:fldChar w:fldCharType="begin"/>
      </w:r>
      <w:r w:rsidR="00D923E6">
        <w:instrText xml:space="preserve"> PAGEREF _Toc169023567 \h </w:instrText>
      </w:r>
      <w:r w:rsidR="00D923E6">
        <w:fldChar w:fldCharType="separate"/>
      </w:r>
      <w:r w:rsidR="00CE6CB7">
        <w:rPr>
          <w:noProof/>
        </w:rPr>
        <w:t>6</w:t>
      </w:r>
      <w:r w:rsidR="00D923E6">
        <w:fldChar w:fldCharType="end"/>
      </w:r>
    </w:p>
    <w:p w:rsidR="003B17D9" w:rsidRDefault="00D923E6">
      <w:pPr>
        <w:pStyle w:val="11"/>
        <w:jc w:val="both"/>
        <w:rPr>
          <w:rFonts w:asciiTheme="minorHAnsi" w:eastAsiaTheme="minorEastAsia" w:hAnsiTheme="minorHAnsi" w:cstheme="minorBidi"/>
          <w:kern w:val="2"/>
          <w:sz w:val="22"/>
          <w14:ligatures w14:val="standardContextual"/>
        </w:rPr>
      </w:pPr>
      <w:r>
        <w:t>IV. Сведения об организациях – разработчиках профессионального стандарта</w:t>
      </w:r>
      <w:r>
        <w:tab/>
      </w:r>
      <w:r>
        <w:fldChar w:fldCharType="begin"/>
      </w:r>
      <w:r>
        <w:instrText xml:space="preserve"> PAGEREF _Toc169023568 \h </w:instrText>
      </w:r>
      <w:r>
        <w:fldChar w:fldCharType="separate"/>
      </w:r>
      <w:r w:rsidR="00CE6CB7">
        <w:rPr>
          <w:noProof/>
        </w:rPr>
        <w:t>11</w:t>
      </w:r>
      <w:r>
        <w:fldChar w:fldCharType="end"/>
      </w:r>
    </w:p>
    <w:p w:rsidR="003B17D9" w:rsidRDefault="00D923E6">
      <w:pPr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fldChar w:fldCharType="end"/>
      </w:r>
    </w:p>
    <w:p w:rsidR="003B17D9" w:rsidRDefault="00D923E6">
      <w:pPr>
        <w:pStyle w:val="1d"/>
      </w:pPr>
      <w:bookmarkStart w:id="1" w:name="_Toc429662082"/>
      <w:bookmarkStart w:id="2" w:name="_Toc169023563"/>
      <w:r>
        <w:t>I. Общие сведения</w:t>
      </w:r>
      <w:bookmarkEnd w:id="1"/>
      <w:bookmarkEnd w:id="2"/>
    </w:p>
    <w:p w:rsidR="003B17D9" w:rsidRDefault="003B17D9">
      <w:pPr>
        <w:pStyle w:val="Norm"/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341"/>
        <w:gridCol w:w="619"/>
        <w:gridCol w:w="1461"/>
      </w:tblGrid>
      <w:tr w:rsidR="003B17D9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:rsidR="003B17D9" w:rsidRDefault="00D923E6">
            <w:pPr>
              <w:shd w:val="clear" w:color="auto" w:fill="FFFFFF"/>
              <w:spacing w:after="0" w:line="240" w:lineRule="auto"/>
              <w:rPr>
                <w:rFonts w:eastAsia="Helvetica"/>
                <w:color w:val="1A1A1A"/>
                <w:szCs w:val="24"/>
                <w:shd w:val="clear" w:color="auto" w:fill="FFFFFF"/>
              </w:rPr>
            </w:pPr>
            <w:r>
              <w:rPr>
                <w:sz w:val="28"/>
                <w:szCs w:val="28"/>
              </w:rPr>
              <w:t>Д</w:t>
            </w:r>
            <w:r>
              <w:rPr>
                <w:szCs w:val="24"/>
              </w:rPr>
              <w:t>еятельность по дистанционной передаче визуальной информации об окружающем мире лицам с нарушением зрения посредством тифлокомментирования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B17D9" w:rsidRDefault="008B72BB">
            <w:pPr>
              <w:suppressAutoHyphens/>
              <w:spacing w:before="120"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03.021</w:t>
            </w:r>
          </w:p>
        </w:tc>
      </w:tr>
      <w:tr w:rsidR="003B17D9">
        <w:trPr>
          <w:jc w:val="center"/>
        </w:trPr>
        <w:tc>
          <w:tcPr>
            <w:tcW w:w="4299" w:type="pct"/>
            <w:gridSpan w:val="2"/>
          </w:tcPr>
          <w:p w:rsidR="003B17D9" w:rsidRDefault="00D923E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:rsidR="003B17D9" w:rsidRDefault="003B17D9">
      <w:pPr>
        <w:suppressAutoHyphens/>
        <w:spacing w:after="0" w:line="240" w:lineRule="auto"/>
        <w:rPr>
          <w:rFonts w:cs="Times New Roman"/>
          <w:szCs w:val="24"/>
        </w:rPr>
      </w:pPr>
    </w:p>
    <w:p w:rsidR="003B17D9" w:rsidRDefault="00D923E6">
      <w:pPr>
        <w:pStyle w:val="Norm"/>
      </w:pPr>
      <w:r>
        <w:t>Основная цель вида профессиональной деятельности:</w:t>
      </w:r>
    </w:p>
    <w:p w:rsidR="003B17D9" w:rsidRDefault="003B17D9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421"/>
      </w:tblGrid>
      <w:tr w:rsidR="003B17D9">
        <w:trPr>
          <w:jc w:val="center"/>
        </w:trPr>
        <w:tc>
          <w:tcPr>
            <w:tcW w:w="5000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Предоставление лицам с нарушением зрения визуальной информации дистанционно в доступном формате в виде </w:t>
            </w:r>
            <w:r>
              <w:rPr>
                <w:szCs w:val="24"/>
              </w:rPr>
              <w:t xml:space="preserve">специальных словесных пояснений – тифлокомментариев с применением различных технологий и видов тифлокомментирования </w:t>
            </w:r>
          </w:p>
        </w:tc>
      </w:tr>
    </w:tbl>
    <w:p w:rsidR="003B17D9" w:rsidRDefault="003B17D9">
      <w:pPr>
        <w:suppressAutoHyphens/>
        <w:spacing w:after="0" w:line="240" w:lineRule="auto"/>
        <w:rPr>
          <w:rFonts w:cs="Times New Roman"/>
          <w:szCs w:val="24"/>
        </w:rPr>
      </w:pPr>
    </w:p>
    <w:p w:rsidR="003B17D9" w:rsidRDefault="00D923E6">
      <w:pPr>
        <w:suppressAutoHyphens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Группа занятий:</w:t>
      </w:r>
    </w:p>
    <w:p w:rsidR="003B17D9" w:rsidRDefault="003B17D9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7"/>
        <w:gridCol w:w="3537"/>
        <w:gridCol w:w="1261"/>
        <w:gridCol w:w="4116"/>
      </w:tblGrid>
      <w:tr w:rsidR="003B17D9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1349</w:t>
            </w:r>
          </w:p>
        </w:tc>
        <w:tc>
          <w:tcPr>
            <w:tcW w:w="16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Руководители служб в сфере социальных услуг, не входящие в другие группы</w:t>
            </w:r>
          </w:p>
        </w:tc>
        <w:tc>
          <w:tcPr>
            <w:tcW w:w="6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3412</w:t>
            </w:r>
          </w:p>
        </w:tc>
        <w:tc>
          <w:tcPr>
            <w:tcW w:w="19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Социальные работники</w:t>
            </w:r>
          </w:p>
        </w:tc>
      </w:tr>
      <w:tr w:rsidR="003B17D9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3B17D9" w:rsidRDefault="00D923E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(код ОКЗ</w:t>
            </w:r>
            <w:r>
              <w:rPr>
                <w:rStyle w:val="a5"/>
                <w:sz w:val="20"/>
                <w:szCs w:val="20"/>
              </w:rPr>
              <w:endnoteReference w:id="1"/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69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3B17D9" w:rsidRDefault="00D923E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0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3B17D9" w:rsidRDefault="00D923E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97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3B17D9" w:rsidRDefault="00D923E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:rsidR="003B17D9" w:rsidRDefault="003B17D9">
      <w:pPr>
        <w:suppressAutoHyphens/>
        <w:spacing w:after="0" w:line="240" w:lineRule="auto"/>
        <w:rPr>
          <w:rFonts w:cs="Times New Roman"/>
          <w:szCs w:val="24"/>
        </w:rPr>
      </w:pPr>
    </w:p>
    <w:p w:rsidR="003B17D9" w:rsidRDefault="00D923E6">
      <w:pPr>
        <w:suppressAutoHyphens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Отнесение к видам экономической деятельности:</w:t>
      </w:r>
    </w:p>
    <w:p w:rsidR="003B17D9" w:rsidRDefault="003B17D9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5"/>
        <w:gridCol w:w="8916"/>
      </w:tblGrid>
      <w:tr w:rsidR="003B17D9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szCs w:val="24"/>
              </w:rPr>
              <w:t>88.99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Предоставлению прочих социальных услуг без обеспечения проживания, не включенных в другие группировки</w:t>
            </w:r>
          </w:p>
        </w:tc>
      </w:tr>
      <w:tr w:rsidR="003B17D9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3B17D9" w:rsidRDefault="00D923E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(код ОКВЭД</w:t>
            </w:r>
            <w:r>
              <w:rPr>
                <w:rStyle w:val="a5"/>
                <w:sz w:val="20"/>
                <w:szCs w:val="20"/>
              </w:rPr>
              <w:endnoteReference w:id="2"/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3B17D9" w:rsidRDefault="00D923E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3B17D9" w:rsidRDefault="003B17D9">
      <w:pPr>
        <w:suppressAutoHyphens/>
        <w:spacing w:after="0" w:line="240" w:lineRule="auto"/>
        <w:rPr>
          <w:rFonts w:cs="Times New Roman"/>
          <w:szCs w:val="24"/>
        </w:rPr>
        <w:sectPr w:rsidR="003B17D9">
          <w:headerReference w:type="even" r:id="rId7"/>
          <w:headerReference w:type="default" r:id="rId8"/>
          <w:headerReference w:type="first" r:id="rId9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3B17D9" w:rsidRDefault="00D923E6">
      <w:pPr>
        <w:pStyle w:val="1d"/>
        <w:jc w:val="center"/>
        <w:rPr>
          <w:sz w:val="24"/>
          <w:szCs w:val="24"/>
        </w:rPr>
      </w:pPr>
      <w:bookmarkStart w:id="3" w:name="_Toc429662083"/>
      <w:bookmarkStart w:id="4" w:name="_Toc169023564"/>
      <w:r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3"/>
      <w:bookmarkEnd w:id="4"/>
    </w:p>
    <w:p w:rsidR="003B17D9" w:rsidRDefault="003B17D9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713"/>
        <w:gridCol w:w="2741"/>
        <w:gridCol w:w="1694"/>
        <w:gridCol w:w="4942"/>
        <w:gridCol w:w="2348"/>
        <w:gridCol w:w="2348"/>
      </w:tblGrid>
      <w:tr w:rsidR="003B17D9">
        <w:trPr>
          <w:jc w:val="center"/>
        </w:trPr>
        <w:tc>
          <w:tcPr>
            <w:tcW w:w="1593" w:type="pct"/>
            <w:gridSpan w:val="3"/>
          </w:tcPr>
          <w:p w:rsidR="003B17D9" w:rsidRDefault="00D923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3407" w:type="pct"/>
            <w:gridSpan w:val="3"/>
          </w:tcPr>
          <w:p w:rsidR="003B17D9" w:rsidRDefault="00D923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3B17D9">
        <w:trPr>
          <w:jc w:val="center"/>
        </w:trPr>
        <w:tc>
          <w:tcPr>
            <w:tcW w:w="280" w:type="pct"/>
            <w:vAlign w:val="center"/>
          </w:tcPr>
          <w:p w:rsidR="003B17D9" w:rsidRDefault="00D923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</w:t>
            </w:r>
          </w:p>
        </w:tc>
        <w:tc>
          <w:tcPr>
            <w:tcW w:w="935" w:type="pct"/>
            <w:vAlign w:val="center"/>
          </w:tcPr>
          <w:p w:rsidR="003B17D9" w:rsidRDefault="00D923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377" w:type="pct"/>
            <w:vAlign w:val="center"/>
          </w:tcPr>
          <w:p w:rsidR="003B17D9" w:rsidRDefault="00D923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1741" w:type="pct"/>
            <w:vAlign w:val="center"/>
          </w:tcPr>
          <w:p w:rsidR="003B17D9" w:rsidRDefault="00D923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833" w:type="pct"/>
            <w:vAlign w:val="center"/>
          </w:tcPr>
          <w:p w:rsidR="003B17D9" w:rsidRDefault="00D923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</w:t>
            </w:r>
          </w:p>
        </w:tc>
        <w:tc>
          <w:tcPr>
            <w:tcW w:w="833" w:type="pct"/>
            <w:vAlign w:val="center"/>
          </w:tcPr>
          <w:p w:rsidR="003B17D9" w:rsidRDefault="00D923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3B17D9">
        <w:trPr>
          <w:trHeight w:val="20"/>
          <w:jc w:val="center"/>
        </w:trPr>
        <w:tc>
          <w:tcPr>
            <w:tcW w:w="280" w:type="pct"/>
            <w:vMerge w:val="restar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935" w:type="pct"/>
            <w:vMerge w:val="restar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Подготовка и проведение тифлокомментирования</w:t>
            </w:r>
          </w:p>
        </w:tc>
        <w:tc>
          <w:tcPr>
            <w:tcW w:w="377" w:type="pct"/>
            <w:vMerge w:val="restart"/>
          </w:tcPr>
          <w:p w:rsidR="003B17D9" w:rsidRDefault="00D923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1741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Подготовка и создание авторского текста тифлокомментария </w:t>
            </w:r>
          </w:p>
        </w:tc>
        <w:tc>
          <w:tcPr>
            <w:tcW w:w="833" w:type="pct"/>
          </w:tcPr>
          <w:p w:rsidR="003B17D9" w:rsidRPr="00DC020E" w:rsidRDefault="00D923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C020E">
              <w:rPr>
                <w:rFonts w:cs="Times New Roman"/>
                <w:szCs w:val="24"/>
                <w:lang w:val="en-US"/>
              </w:rPr>
              <w:t>A</w:t>
            </w:r>
            <w:r w:rsidRPr="00DC020E">
              <w:rPr>
                <w:rFonts w:cs="Times New Roman"/>
                <w:szCs w:val="24"/>
              </w:rPr>
              <w:t>/01.6</w:t>
            </w:r>
          </w:p>
        </w:tc>
        <w:tc>
          <w:tcPr>
            <w:tcW w:w="833" w:type="pct"/>
          </w:tcPr>
          <w:p w:rsidR="003B17D9" w:rsidRPr="00DC020E" w:rsidRDefault="00D923E6">
            <w:pPr>
              <w:tabs>
                <w:tab w:val="left" w:pos="438"/>
                <w:tab w:val="center" w:pos="1106"/>
              </w:tabs>
              <w:suppressAutoHyphens/>
              <w:jc w:val="center"/>
              <w:rPr>
                <w:rFonts w:cs="Times New Roman"/>
                <w:szCs w:val="24"/>
              </w:rPr>
            </w:pPr>
            <w:r w:rsidRPr="00DC020E">
              <w:rPr>
                <w:rFonts w:cs="Times New Roman"/>
                <w:szCs w:val="24"/>
              </w:rPr>
              <w:t>6</w:t>
            </w:r>
          </w:p>
        </w:tc>
      </w:tr>
      <w:tr w:rsidR="003B17D9">
        <w:trPr>
          <w:trHeight w:val="20"/>
          <w:jc w:val="center"/>
        </w:trPr>
        <w:tc>
          <w:tcPr>
            <w:tcW w:w="280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35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7" w:type="pct"/>
            <w:vMerge/>
          </w:tcPr>
          <w:p w:rsidR="003B17D9" w:rsidRDefault="003B17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741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Тифлокомментирование с применением различных технологий и видов тифлокомментирования </w:t>
            </w:r>
          </w:p>
        </w:tc>
        <w:tc>
          <w:tcPr>
            <w:tcW w:w="833" w:type="pct"/>
          </w:tcPr>
          <w:p w:rsidR="003B17D9" w:rsidRPr="00DC020E" w:rsidRDefault="00D923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C020E">
              <w:rPr>
                <w:rFonts w:cs="Times New Roman"/>
                <w:szCs w:val="24"/>
                <w:lang w:val="en-US"/>
              </w:rPr>
              <w:t>A</w:t>
            </w:r>
            <w:r w:rsidRPr="00DC020E">
              <w:rPr>
                <w:rFonts w:cs="Times New Roman"/>
                <w:szCs w:val="24"/>
              </w:rPr>
              <w:t>/02.6</w:t>
            </w:r>
          </w:p>
        </w:tc>
        <w:tc>
          <w:tcPr>
            <w:tcW w:w="833" w:type="pct"/>
          </w:tcPr>
          <w:p w:rsidR="003B17D9" w:rsidRPr="00DC020E" w:rsidRDefault="00D923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C020E">
              <w:rPr>
                <w:rFonts w:cs="Times New Roman"/>
                <w:szCs w:val="24"/>
              </w:rPr>
              <w:t>6</w:t>
            </w:r>
          </w:p>
        </w:tc>
      </w:tr>
      <w:tr w:rsidR="003B17D9">
        <w:trPr>
          <w:trHeight w:val="20"/>
          <w:jc w:val="center"/>
        </w:trPr>
        <w:tc>
          <w:tcPr>
            <w:tcW w:w="280" w:type="pct"/>
            <w:vMerge w:val="restar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935" w:type="pct"/>
            <w:vMerge w:val="restar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Управление процессом тифлокомментирования, оценка качества тифлокомментария</w:t>
            </w:r>
          </w:p>
        </w:tc>
        <w:tc>
          <w:tcPr>
            <w:tcW w:w="377" w:type="pct"/>
            <w:vMerge w:val="restart"/>
          </w:tcPr>
          <w:p w:rsidR="003B17D9" w:rsidRDefault="00D923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1741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Планирование и организация процесса тифлокомментирования</w:t>
            </w:r>
          </w:p>
        </w:tc>
        <w:tc>
          <w:tcPr>
            <w:tcW w:w="833" w:type="pct"/>
          </w:tcPr>
          <w:p w:rsidR="003B17D9" w:rsidRDefault="00D923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>
              <w:rPr>
                <w:rFonts w:cs="Times New Roman"/>
                <w:szCs w:val="24"/>
              </w:rPr>
              <w:t>/01.6</w:t>
            </w:r>
          </w:p>
        </w:tc>
        <w:tc>
          <w:tcPr>
            <w:tcW w:w="833" w:type="pct"/>
          </w:tcPr>
          <w:p w:rsidR="003B17D9" w:rsidRDefault="00D923E6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  <w:tr w:rsidR="003B17D9" w:rsidTr="00D04FDA">
        <w:trPr>
          <w:trHeight w:val="202"/>
          <w:jc w:val="center"/>
        </w:trPr>
        <w:tc>
          <w:tcPr>
            <w:tcW w:w="280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35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7" w:type="pct"/>
            <w:vMerge/>
          </w:tcPr>
          <w:p w:rsidR="003B17D9" w:rsidRDefault="003B17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741" w:type="pct"/>
          </w:tcPr>
          <w:p w:rsidR="003B17D9" w:rsidRDefault="00D923E6" w:rsidP="00D04FD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деятельности тифлокомментатора</w:t>
            </w:r>
          </w:p>
        </w:tc>
        <w:tc>
          <w:tcPr>
            <w:tcW w:w="833" w:type="pct"/>
          </w:tcPr>
          <w:p w:rsidR="003B17D9" w:rsidRDefault="00D923E6" w:rsidP="00D04FD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>
              <w:rPr>
                <w:rFonts w:cs="Times New Roman"/>
                <w:szCs w:val="24"/>
              </w:rPr>
              <w:t>/02.6</w:t>
            </w:r>
          </w:p>
        </w:tc>
        <w:tc>
          <w:tcPr>
            <w:tcW w:w="833" w:type="pct"/>
          </w:tcPr>
          <w:p w:rsidR="003B17D9" w:rsidRDefault="00D923E6" w:rsidP="00D04FD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  <w:tr w:rsidR="003B17D9">
        <w:trPr>
          <w:trHeight w:val="20"/>
          <w:jc w:val="center"/>
        </w:trPr>
        <w:tc>
          <w:tcPr>
            <w:tcW w:w="280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35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7" w:type="pct"/>
            <w:vMerge/>
          </w:tcPr>
          <w:p w:rsidR="003B17D9" w:rsidRDefault="003B17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741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Методическое сопровождение процесса подготовки и проведения тифлокомментирования </w:t>
            </w:r>
          </w:p>
        </w:tc>
        <w:tc>
          <w:tcPr>
            <w:tcW w:w="833" w:type="pct"/>
          </w:tcPr>
          <w:p w:rsidR="003B17D9" w:rsidRDefault="00D923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>
              <w:rPr>
                <w:rFonts w:cs="Times New Roman"/>
                <w:szCs w:val="24"/>
              </w:rPr>
              <w:t>/03.6</w:t>
            </w:r>
          </w:p>
        </w:tc>
        <w:tc>
          <w:tcPr>
            <w:tcW w:w="833" w:type="pct"/>
          </w:tcPr>
          <w:p w:rsidR="003B17D9" w:rsidRDefault="00D923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:rsidR="003B17D9" w:rsidRDefault="003B17D9">
      <w:pPr>
        <w:suppressAutoHyphens/>
        <w:spacing w:after="0" w:line="240" w:lineRule="auto"/>
        <w:rPr>
          <w:rFonts w:cs="Times New Roman"/>
          <w:szCs w:val="24"/>
        </w:rPr>
        <w:sectPr w:rsidR="003B17D9">
          <w:headerReference w:type="first" r:id="rId10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3B17D9" w:rsidRDefault="00D923E6">
      <w:pPr>
        <w:pStyle w:val="1d"/>
        <w:jc w:val="center"/>
        <w:rPr>
          <w:sz w:val="24"/>
          <w:szCs w:val="24"/>
        </w:rPr>
      </w:pPr>
      <w:bookmarkStart w:id="5" w:name="_Toc169023565"/>
      <w:bookmarkStart w:id="6" w:name="_Toc429662084"/>
      <w:r>
        <w:lastRenderedPageBreak/>
        <w:t>III. Характеристика обобщенных трудовых функций</w:t>
      </w:r>
      <w:bookmarkEnd w:id="5"/>
      <w:bookmarkEnd w:id="6"/>
    </w:p>
    <w:p w:rsidR="003B17D9" w:rsidRDefault="003B17D9">
      <w:pPr>
        <w:suppressAutoHyphens/>
        <w:spacing w:after="0" w:line="240" w:lineRule="auto"/>
        <w:rPr>
          <w:rFonts w:cs="Times New Roman"/>
          <w:szCs w:val="24"/>
        </w:rPr>
      </w:pPr>
    </w:p>
    <w:p w:rsidR="003B17D9" w:rsidRDefault="00D923E6">
      <w:pPr>
        <w:pStyle w:val="23"/>
      </w:pPr>
      <w:bookmarkStart w:id="7" w:name="_Toc169023566"/>
      <w:bookmarkStart w:id="8" w:name="_Toc429662085"/>
      <w:r>
        <w:t>3.1. Обобщенная трудовая функция</w:t>
      </w:r>
      <w:bookmarkEnd w:id="7"/>
      <w:bookmarkEnd w:id="8"/>
      <w:r>
        <w:t xml:space="preserve"> </w:t>
      </w:r>
    </w:p>
    <w:p w:rsidR="003B17D9" w:rsidRDefault="003B17D9">
      <w:pPr>
        <w:pStyle w:val="Norm"/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75"/>
        <w:gridCol w:w="5196"/>
        <w:gridCol w:w="567"/>
        <w:gridCol w:w="969"/>
        <w:gridCol w:w="1576"/>
        <w:gridCol w:w="538"/>
      </w:tblGrid>
      <w:tr w:rsidR="003B17D9" w:rsidTr="00DC020E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Подготовка и проведение тифлокомментирования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B17D9" w:rsidRDefault="00D923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B17D9" w:rsidRDefault="00D923E6" w:rsidP="00DC020E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B17D9" w:rsidRDefault="00D923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C020E">
              <w:rPr>
                <w:rFonts w:cs="Times New Roman"/>
                <w:szCs w:val="24"/>
              </w:rPr>
              <w:t>6</w:t>
            </w:r>
          </w:p>
        </w:tc>
      </w:tr>
    </w:tbl>
    <w:p w:rsidR="003B17D9" w:rsidRDefault="003B17D9">
      <w:pPr>
        <w:pStyle w:val="Norm"/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3B17D9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B17D9">
        <w:trPr>
          <w:jc w:val="center"/>
        </w:trPr>
        <w:tc>
          <w:tcPr>
            <w:tcW w:w="1223" w:type="pct"/>
            <w:vAlign w:val="center"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3B17D9" w:rsidRDefault="003B17D9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528"/>
        <w:gridCol w:w="7893"/>
      </w:tblGrid>
      <w:tr w:rsidR="003B17D9">
        <w:trPr>
          <w:jc w:val="center"/>
        </w:trPr>
        <w:tc>
          <w:tcPr>
            <w:tcW w:w="1213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Тифлокомментатор</w:t>
            </w:r>
          </w:p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:rsidR="003B17D9" w:rsidRDefault="003B17D9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528"/>
        <w:gridCol w:w="7893"/>
      </w:tblGrid>
      <w:tr w:rsidR="003B17D9">
        <w:trPr>
          <w:jc w:val="center"/>
        </w:trPr>
        <w:tc>
          <w:tcPr>
            <w:tcW w:w="1213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3B17D9" w:rsidRDefault="00DC020E">
            <w:pPr>
              <w:widowControl w:val="0"/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Среднее профессиональное образование – программы подготовки специалистов среднего звена и дополнительное профессиональное образование – программы </w:t>
            </w:r>
            <w:r>
              <w:rPr>
                <w:rFonts w:cs="Times New Roman"/>
                <w:szCs w:val="24"/>
              </w:rPr>
              <w:t xml:space="preserve">переподготовки или повышения квалификации </w:t>
            </w:r>
            <w:r>
              <w:rPr>
                <w:szCs w:val="24"/>
              </w:rPr>
              <w:t>в области тифлокомментирования</w:t>
            </w:r>
          </w:p>
          <w:p w:rsidR="003B17D9" w:rsidRDefault="00D923E6">
            <w:pPr>
              <w:widowControl w:val="0"/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или</w:t>
            </w:r>
          </w:p>
          <w:p w:rsidR="003B17D9" w:rsidRDefault="00DC020E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szCs w:val="24"/>
              </w:rPr>
              <w:t xml:space="preserve">Высшее образование и дополнительное профессиональное образование – программы </w:t>
            </w:r>
            <w:r>
              <w:rPr>
                <w:rFonts w:cs="Times New Roman"/>
                <w:szCs w:val="24"/>
              </w:rPr>
              <w:t xml:space="preserve">переподготовки или повышения квалификации </w:t>
            </w:r>
            <w:r>
              <w:rPr>
                <w:szCs w:val="24"/>
              </w:rPr>
              <w:t>в области тифлокомментирования</w:t>
            </w:r>
          </w:p>
        </w:tc>
      </w:tr>
      <w:tr w:rsidR="003B17D9">
        <w:trPr>
          <w:jc w:val="center"/>
        </w:trPr>
        <w:tc>
          <w:tcPr>
            <w:tcW w:w="1213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trike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3B17D9">
        <w:trPr>
          <w:jc w:val="center"/>
        </w:trPr>
        <w:tc>
          <w:tcPr>
            <w:tcW w:w="1213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3B17D9">
        <w:trPr>
          <w:jc w:val="center"/>
        </w:trPr>
        <w:tc>
          <w:tcPr>
            <w:tcW w:w="1213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Дополнительное профессиональное образование по программам повышения квалификации в соответствии с видом профессиональной деятельности не реже одного раза в три года</w:t>
            </w:r>
          </w:p>
        </w:tc>
      </w:tr>
    </w:tbl>
    <w:p w:rsidR="003B17D9" w:rsidRDefault="003B17D9">
      <w:pPr>
        <w:pStyle w:val="Norm"/>
      </w:pPr>
    </w:p>
    <w:p w:rsidR="003B17D9" w:rsidRDefault="00D923E6">
      <w:pPr>
        <w:pStyle w:val="Norm"/>
      </w:pPr>
      <w:r>
        <w:t>Дополнительные характеристики</w:t>
      </w:r>
    </w:p>
    <w:p w:rsidR="003B17D9" w:rsidRDefault="003B17D9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674"/>
        <w:gridCol w:w="1830"/>
        <w:gridCol w:w="5917"/>
      </w:tblGrid>
      <w:tr w:rsidR="003B17D9">
        <w:trPr>
          <w:jc w:val="center"/>
        </w:trPr>
        <w:tc>
          <w:tcPr>
            <w:tcW w:w="1283" w:type="pct"/>
            <w:vAlign w:val="center"/>
          </w:tcPr>
          <w:p w:rsidR="003B17D9" w:rsidRDefault="00D923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78" w:type="pct"/>
            <w:vAlign w:val="center"/>
          </w:tcPr>
          <w:p w:rsidR="003B17D9" w:rsidRDefault="00D923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9" w:type="pct"/>
            <w:vAlign w:val="center"/>
          </w:tcPr>
          <w:p w:rsidR="003B17D9" w:rsidRDefault="00D923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3B17D9">
        <w:trPr>
          <w:jc w:val="center"/>
        </w:trPr>
        <w:tc>
          <w:tcPr>
            <w:tcW w:w="1283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>
              <w:rPr>
                <w:rFonts w:cs="Times New Roman"/>
                <w:szCs w:val="24"/>
              </w:rPr>
              <w:t>ОКЗ</w:t>
            </w:r>
          </w:p>
        </w:tc>
        <w:tc>
          <w:tcPr>
            <w:tcW w:w="878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trike/>
                <w:szCs w:val="24"/>
              </w:rPr>
            </w:pPr>
            <w:r>
              <w:rPr>
                <w:rFonts w:cs="Times New Roman"/>
                <w:szCs w:val="24"/>
              </w:rPr>
              <w:t>3412</w:t>
            </w:r>
          </w:p>
        </w:tc>
        <w:tc>
          <w:tcPr>
            <w:tcW w:w="2839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trike/>
                <w:szCs w:val="24"/>
              </w:rPr>
            </w:pPr>
            <w:r>
              <w:rPr>
                <w:rFonts w:cs="Times New Roman"/>
                <w:szCs w:val="24"/>
              </w:rPr>
              <w:t>Социальные работники</w:t>
            </w:r>
          </w:p>
        </w:tc>
      </w:tr>
      <w:tr w:rsidR="003B17D9">
        <w:trPr>
          <w:jc w:val="center"/>
        </w:trPr>
        <w:tc>
          <w:tcPr>
            <w:tcW w:w="1283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ОКСО</w:t>
            </w:r>
            <w:r>
              <w:rPr>
                <w:rStyle w:val="a5"/>
                <w:szCs w:val="24"/>
              </w:rPr>
              <w:endnoteReference w:id="3"/>
            </w:r>
          </w:p>
        </w:tc>
        <w:tc>
          <w:tcPr>
            <w:tcW w:w="8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pStyle w:val="afb"/>
              <w:rPr>
                <w:lang w:val="ru-RU"/>
              </w:rPr>
            </w:pPr>
            <w:r>
              <w:rPr>
                <w:rFonts w:eastAsia="serif"/>
                <w:shd w:val="clear" w:color="auto" w:fill="FFFFFF"/>
                <w:lang w:val="ru-RU"/>
              </w:rPr>
              <w:t>5.39.02.01</w:t>
            </w:r>
          </w:p>
        </w:tc>
        <w:tc>
          <w:tcPr>
            <w:tcW w:w="28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pStyle w:val="afb"/>
              <w:rPr>
                <w:lang w:val="ru-RU"/>
              </w:rPr>
            </w:pPr>
            <w:r>
              <w:rPr>
                <w:lang w:val="ru-RU"/>
              </w:rPr>
              <w:t>Социальная работа</w:t>
            </w:r>
          </w:p>
        </w:tc>
      </w:tr>
      <w:tr w:rsidR="003B17D9">
        <w:trPr>
          <w:jc w:val="center"/>
        </w:trPr>
        <w:tc>
          <w:tcPr>
            <w:tcW w:w="1283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pStyle w:val="afb"/>
              <w:rPr>
                <w:rFonts w:eastAsia="serif"/>
                <w:shd w:val="clear" w:color="auto" w:fill="FFFFFF"/>
                <w:lang w:val="ru-RU"/>
              </w:rPr>
            </w:pPr>
            <w:r>
              <w:t>6.44.02.03</w:t>
            </w:r>
          </w:p>
        </w:tc>
        <w:tc>
          <w:tcPr>
            <w:tcW w:w="28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pStyle w:val="afb"/>
              <w:rPr>
                <w:lang w:val="ru-RU"/>
              </w:rPr>
            </w:pPr>
            <w:r>
              <w:t>Педагогика дополнительного образования</w:t>
            </w:r>
          </w:p>
        </w:tc>
      </w:tr>
      <w:tr w:rsidR="003B17D9">
        <w:trPr>
          <w:jc w:val="center"/>
        </w:trPr>
        <w:tc>
          <w:tcPr>
            <w:tcW w:w="1283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pStyle w:val="afb"/>
              <w:rPr>
                <w:rFonts w:eastAsia="serif"/>
                <w:shd w:val="clear" w:color="auto" w:fill="FFFFFF"/>
                <w:lang w:val="ru-RU"/>
              </w:rPr>
            </w:pPr>
            <w:r>
              <w:t>6.44.02.05</w:t>
            </w:r>
          </w:p>
        </w:tc>
        <w:tc>
          <w:tcPr>
            <w:tcW w:w="28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pStyle w:val="afb"/>
              <w:rPr>
                <w:lang w:val="ru-RU"/>
              </w:rPr>
            </w:pPr>
            <w:r>
              <w:rPr>
                <w:lang w:val="ru-RU"/>
              </w:rPr>
              <w:t>Коррекционная педагогика в начальном образовании</w:t>
            </w:r>
          </w:p>
        </w:tc>
      </w:tr>
      <w:tr w:rsidR="003B17D9">
        <w:trPr>
          <w:jc w:val="center"/>
        </w:trPr>
        <w:tc>
          <w:tcPr>
            <w:tcW w:w="1283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pStyle w:val="afb"/>
              <w:rPr>
                <w:rFonts w:eastAsia="serif"/>
                <w:shd w:val="clear" w:color="auto" w:fill="FFFFFF"/>
                <w:lang w:val="ru-RU"/>
              </w:rPr>
            </w:pPr>
            <w:r>
              <w:t>6.44.02.06</w:t>
            </w:r>
          </w:p>
        </w:tc>
        <w:tc>
          <w:tcPr>
            <w:tcW w:w="28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pStyle w:val="afb"/>
              <w:rPr>
                <w:lang w:val="ru-RU"/>
              </w:rPr>
            </w:pPr>
            <w:r>
              <w:t>Профессиональное обучение (по отраслям)</w:t>
            </w:r>
          </w:p>
        </w:tc>
      </w:tr>
      <w:tr w:rsidR="003B17D9">
        <w:trPr>
          <w:jc w:val="center"/>
        </w:trPr>
        <w:tc>
          <w:tcPr>
            <w:tcW w:w="1283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pStyle w:val="afb"/>
              <w:rPr>
                <w:rFonts w:eastAsia="serif"/>
                <w:highlight w:val="yellow"/>
                <w:shd w:val="clear" w:color="auto" w:fill="FFFFFF"/>
                <w:lang w:val="ru-RU"/>
              </w:rPr>
            </w:pPr>
            <w:r>
              <w:rPr>
                <w:rFonts w:eastAsia="serif"/>
                <w:shd w:val="clear" w:color="auto" w:fill="FFFFFF"/>
                <w:lang w:val="ru-RU"/>
              </w:rPr>
              <w:t>8.50.02.01</w:t>
            </w:r>
          </w:p>
        </w:tc>
        <w:tc>
          <w:tcPr>
            <w:tcW w:w="28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pStyle w:val="afb"/>
              <w:rPr>
                <w:highlight w:val="yellow"/>
                <w:lang w:val="ru-RU"/>
              </w:rPr>
            </w:pPr>
            <w:r>
              <w:rPr>
                <w:lang w:val="ru-RU"/>
              </w:rPr>
              <w:t>Мировая художественная культура</w:t>
            </w:r>
          </w:p>
        </w:tc>
      </w:tr>
      <w:tr w:rsidR="003B17D9">
        <w:trPr>
          <w:jc w:val="center"/>
        </w:trPr>
        <w:tc>
          <w:tcPr>
            <w:tcW w:w="1283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pStyle w:val="afb"/>
              <w:rPr>
                <w:lang w:val="ru-RU"/>
              </w:rPr>
            </w:pPr>
            <w:r>
              <w:t>8.51.02.01</w:t>
            </w:r>
          </w:p>
        </w:tc>
        <w:tc>
          <w:tcPr>
            <w:tcW w:w="28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pStyle w:val="afb"/>
              <w:rPr>
                <w:lang w:val="ru-RU"/>
              </w:rPr>
            </w:pPr>
            <w:r>
              <w:rPr>
                <w:lang w:val="ru-RU"/>
              </w:rPr>
              <w:t>Народное художественное творчество (по видам)</w:t>
            </w:r>
          </w:p>
        </w:tc>
      </w:tr>
      <w:tr w:rsidR="003B17D9">
        <w:trPr>
          <w:jc w:val="center"/>
        </w:trPr>
        <w:tc>
          <w:tcPr>
            <w:tcW w:w="1283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pStyle w:val="afb"/>
              <w:rPr>
                <w:lang w:val="ru-RU"/>
              </w:rPr>
            </w:pPr>
            <w:r>
              <w:t>8.51.02.02</w:t>
            </w:r>
          </w:p>
        </w:tc>
        <w:tc>
          <w:tcPr>
            <w:tcW w:w="28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pStyle w:val="afb"/>
              <w:rPr>
                <w:lang w:val="ru-RU"/>
              </w:rPr>
            </w:pPr>
            <w:r>
              <w:rPr>
                <w:lang w:val="ru-RU"/>
              </w:rPr>
              <w:t>Социально-культурная деятельность (по видам)</w:t>
            </w:r>
          </w:p>
        </w:tc>
      </w:tr>
      <w:tr w:rsidR="003B17D9">
        <w:trPr>
          <w:jc w:val="center"/>
        </w:trPr>
        <w:tc>
          <w:tcPr>
            <w:tcW w:w="1283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pStyle w:val="afb"/>
            </w:pPr>
            <w:r>
              <w:rPr>
                <w:rFonts w:eastAsia="serif"/>
                <w:shd w:val="clear" w:color="auto" w:fill="FFFFFF"/>
                <w:lang w:val="ru-RU"/>
              </w:rPr>
              <w:t>8.51.02.03</w:t>
            </w:r>
          </w:p>
        </w:tc>
        <w:tc>
          <w:tcPr>
            <w:tcW w:w="28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pStyle w:val="afb"/>
              <w:rPr>
                <w:lang w:val="ru-RU"/>
              </w:rPr>
            </w:pPr>
            <w:r>
              <w:rPr>
                <w:lang w:val="ru-RU"/>
              </w:rPr>
              <w:t>Библиотековедение</w:t>
            </w:r>
          </w:p>
        </w:tc>
      </w:tr>
      <w:tr w:rsidR="003B17D9">
        <w:trPr>
          <w:jc w:val="center"/>
        </w:trPr>
        <w:tc>
          <w:tcPr>
            <w:tcW w:w="1283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pStyle w:val="afb"/>
            </w:pPr>
            <w:r>
              <w:t>8.52.02.01</w:t>
            </w:r>
          </w:p>
        </w:tc>
        <w:tc>
          <w:tcPr>
            <w:tcW w:w="28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pStyle w:val="afb"/>
            </w:pPr>
            <w:r>
              <w:t>Искусство балета</w:t>
            </w:r>
          </w:p>
        </w:tc>
      </w:tr>
      <w:tr w:rsidR="003B17D9">
        <w:trPr>
          <w:jc w:val="center"/>
        </w:trPr>
        <w:tc>
          <w:tcPr>
            <w:tcW w:w="1283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3B17D9" w:rsidRDefault="003B17D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8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pStyle w:val="afb"/>
            </w:pPr>
            <w:r>
              <w:t>8.52.02.03</w:t>
            </w:r>
          </w:p>
        </w:tc>
        <w:tc>
          <w:tcPr>
            <w:tcW w:w="28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pStyle w:val="afb"/>
            </w:pPr>
            <w:r>
              <w:t>Цирковое искусство</w:t>
            </w:r>
          </w:p>
        </w:tc>
      </w:tr>
      <w:tr w:rsidR="003B17D9">
        <w:trPr>
          <w:jc w:val="center"/>
        </w:trPr>
        <w:tc>
          <w:tcPr>
            <w:tcW w:w="1283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3B17D9" w:rsidRDefault="003B17D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8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pStyle w:val="afb"/>
            </w:pPr>
            <w:r>
              <w:t>8.52.02.04</w:t>
            </w:r>
          </w:p>
        </w:tc>
        <w:tc>
          <w:tcPr>
            <w:tcW w:w="28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pStyle w:val="afb"/>
            </w:pPr>
            <w:r>
              <w:t>Актерское искусство</w:t>
            </w:r>
          </w:p>
        </w:tc>
      </w:tr>
      <w:tr w:rsidR="003B17D9">
        <w:trPr>
          <w:jc w:val="center"/>
        </w:trPr>
        <w:tc>
          <w:tcPr>
            <w:tcW w:w="1283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3B17D9" w:rsidRDefault="003B17D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8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pStyle w:val="afb"/>
            </w:pPr>
            <w:r>
              <w:t>8.55.02.01</w:t>
            </w:r>
          </w:p>
        </w:tc>
        <w:tc>
          <w:tcPr>
            <w:tcW w:w="28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pStyle w:val="afb"/>
              <w:rPr>
                <w:lang w:val="ru-RU"/>
              </w:rPr>
            </w:pPr>
            <w:r>
              <w:rPr>
                <w:lang w:val="ru-RU"/>
              </w:rPr>
              <w:t>Театральная и аудиовизуальная техника (по видам)</w:t>
            </w:r>
          </w:p>
        </w:tc>
      </w:tr>
      <w:tr w:rsidR="003B17D9">
        <w:trPr>
          <w:jc w:val="center"/>
        </w:trPr>
        <w:tc>
          <w:tcPr>
            <w:tcW w:w="1283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3B17D9" w:rsidRDefault="003B17D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8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pStyle w:val="afb"/>
            </w:pPr>
            <w:r>
              <w:t>8.55.02.02</w:t>
            </w:r>
          </w:p>
        </w:tc>
        <w:tc>
          <w:tcPr>
            <w:tcW w:w="28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pStyle w:val="afb"/>
              <w:rPr>
                <w:lang w:val="ru-RU"/>
              </w:rPr>
            </w:pPr>
            <w:r>
              <w:t>Анимация (по видам)</w:t>
            </w:r>
          </w:p>
        </w:tc>
      </w:tr>
      <w:tr w:rsidR="003B17D9">
        <w:trPr>
          <w:jc w:val="center"/>
        </w:trPr>
        <w:tc>
          <w:tcPr>
            <w:tcW w:w="1283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3B17D9" w:rsidRDefault="003B17D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8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eastAsia="serif"/>
                <w:shd w:val="clear" w:color="auto" w:fill="FFFFFF"/>
              </w:rPr>
              <w:t>5.39.03.02</w:t>
            </w:r>
          </w:p>
        </w:tc>
        <w:tc>
          <w:tcPr>
            <w:tcW w:w="28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Социальная работа</w:t>
            </w:r>
          </w:p>
        </w:tc>
      </w:tr>
      <w:tr w:rsidR="003B17D9">
        <w:trPr>
          <w:jc w:val="center"/>
        </w:trPr>
        <w:tc>
          <w:tcPr>
            <w:tcW w:w="1283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3B17D9" w:rsidRDefault="003B17D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8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5.39.03.03</w:t>
            </w:r>
          </w:p>
        </w:tc>
        <w:tc>
          <w:tcPr>
            <w:tcW w:w="28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Организация работы с молодежью</w:t>
            </w:r>
          </w:p>
        </w:tc>
      </w:tr>
      <w:tr w:rsidR="003B17D9">
        <w:trPr>
          <w:jc w:val="center"/>
        </w:trPr>
        <w:tc>
          <w:tcPr>
            <w:tcW w:w="1283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3B17D9" w:rsidRDefault="003B17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5.42.03.01</w:t>
            </w:r>
          </w:p>
        </w:tc>
        <w:tc>
          <w:tcPr>
            <w:tcW w:w="28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Реклама и связи с общественностью</w:t>
            </w:r>
          </w:p>
        </w:tc>
      </w:tr>
      <w:tr w:rsidR="003B17D9">
        <w:trPr>
          <w:jc w:val="center"/>
        </w:trPr>
        <w:tc>
          <w:tcPr>
            <w:tcW w:w="1283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3B17D9" w:rsidRDefault="003B17D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8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5.42.03.02</w:t>
            </w:r>
          </w:p>
        </w:tc>
        <w:tc>
          <w:tcPr>
            <w:tcW w:w="28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Журналистика</w:t>
            </w:r>
          </w:p>
        </w:tc>
      </w:tr>
      <w:tr w:rsidR="003B17D9">
        <w:trPr>
          <w:jc w:val="center"/>
        </w:trPr>
        <w:tc>
          <w:tcPr>
            <w:tcW w:w="1283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3B17D9" w:rsidRDefault="003B17D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8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5.42.03.03</w:t>
            </w:r>
          </w:p>
        </w:tc>
        <w:tc>
          <w:tcPr>
            <w:tcW w:w="28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Издательское дело</w:t>
            </w:r>
          </w:p>
        </w:tc>
      </w:tr>
      <w:tr w:rsidR="003B17D9">
        <w:trPr>
          <w:jc w:val="center"/>
        </w:trPr>
        <w:tc>
          <w:tcPr>
            <w:tcW w:w="1283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3B17D9" w:rsidRDefault="003B17D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8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5.42.03.04</w:t>
            </w:r>
          </w:p>
        </w:tc>
        <w:tc>
          <w:tcPr>
            <w:tcW w:w="28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Телевидение</w:t>
            </w:r>
          </w:p>
        </w:tc>
      </w:tr>
      <w:tr w:rsidR="003B17D9">
        <w:trPr>
          <w:jc w:val="center"/>
        </w:trPr>
        <w:tc>
          <w:tcPr>
            <w:tcW w:w="1283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3B17D9" w:rsidRDefault="003B17D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8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5.42.03.05</w:t>
            </w:r>
          </w:p>
        </w:tc>
        <w:tc>
          <w:tcPr>
            <w:tcW w:w="28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Медиакоммуникации</w:t>
            </w:r>
          </w:p>
        </w:tc>
      </w:tr>
      <w:tr w:rsidR="003B17D9">
        <w:trPr>
          <w:jc w:val="center"/>
        </w:trPr>
        <w:tc>
          <w:tcPr>
            <w:tcW w:w="1283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3B17D9" w:rsidRDefault="003B17D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8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6.44.03.01</w:t>
            </w:r>
          </w:p>
        </w:tc>
        <w:tc>
          <w:tcPr>
            <w:tcW w:w="28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Педагогическое образование</w:t>
            </w:r>
          </w:p>
        </w:tc>
      </w:tr>
      <w:tr w:rsidR="003B17D9">
        <w:trPr>
          <w:jc w:val="center"/>
        </w:trPr>
        <w:tc>
          <w:tcPr>
            <w:tcW w:w="1283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3B17D9" w:rsidRDefault="003B17D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878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6.44.03.02</w:t>
            </w:r>
          </w:p>
        </w:tc>
        <w:tc>
          <w:tcPr>
            <w:tcW w:w="28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pStyle w:val="afb"/>
              <w:rPr>
                <w:lang w:val="ru-RU"/>
              </w:rPr>
            </w:pPr>
            <w:r>
              <w:rPr>
                <w:lang w:val="ru-RU"/>
              </w:rPr>
              <w:t>Психолого-педагогическое образование</w:t>
            </w:r>
          </w:p>
        </w:tc>
      </w:tr>
      <w:tr w:rsidR="003B17D9">
        <w:trPr>
          <w:jc w:val="center"/>
        </w:trPr>
        <w:tc>
          <w:tcPr>
            <w:tcW w:w="1283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3B17D9" w:rsidRDefault="003B17D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8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6.44.03.03</w:t>
            </w:r>
          </w:p>
        </w:tc>
        <w:tc>
          <w:tcPr>
            <w:tcW w:w="28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pStyle w:val="afb"/>
              <w:rPr>
                <w:lang w:val="ru-RU"/>
              </w:rPr>
            </w:pPr>
            <w:r>
              <w:rPr>
                <w:lang w:val="ru-RU"/>
              </w:rPr>
              <w:t>Специальное (дефектологическое) образование</w:t>
            </w:r>
          </w:p>
        </w:tc>
      </w:tr>
      <w:tr w:rsidR="003B17D9">
        <w:trPr>
          <w:jc w:val="center"/>
        </w:trPr>
        <w:tc>
          <w:tcPr>
            <w:tcW w:w="1283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3B17D9" w:rsidRDefault="003B17D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8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6.44.03.04</w:t>
            </w:r>
          </w:p>
        </w:tc>
        <w:tc>
          <w:tcPr>
            <w:tcW w:w="28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pStyle w:val="afb"/>
              <w:rPr>
                <w:lang w:val="ru-RU"/>
              </w:rPr>
            </w:pPr>
            <w:r>
              <w:rPr>
                <w:lang w:val="ru-RU"/>
              </w:rPr>
              <w:t>Профессиональное обучение (по отраслям)</w:t>
            </w:r>
          </w:p>
        </w:tc>
      </w:tr>
      <w:tr w:rsidR="003B17D9">
        <w:trPr>
          <w:jc w:val="center"/>
        </w:trPr>
        <w:tc>
          <w:tcPr>
            <w:tcW w:w="1283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3B17D9" w:rsidRDefault="003B17D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8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6.44.03.05</w:t>
            </w:r>
          </w:p>
        </w:tc>
        <w:tc>
          <w:tcPr>
            <w:tcW w:w="28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Педагогическое образование (с двумя профилями подготовки)</w:t>
            </w:r>
          </w:p>
        </w:tc>
      </w:tr>
      <w:tr w:rsidR="003B17D9">
        <w:trPr>
          <w:jc w:val="center"/>
        </w:trPr>
        <w:tc>
          <w:tcPr>
            <w:tcW w:w="1283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3B17D9" w:rsidRDefault="003B17D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8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7.45.03.01</w:t>
            </w:r>
          </w:p>
        </w:tc>
        <w:tc>
          <w:tcPr>
            <w:tcW w:w="28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Филология</w:t>
            </w:r>
          </w:p>
        </w:tc>
      </w:tr>
      <w:tr w:rsidR="003B17D9">
        <w:trPr>
          <w:jc w:val="center"/>
        </w:trPr>
        <w:tc>
          <w:tcPr>
            <w:tcW w:w="1283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3B17D9" w:rsidRDefault="003B17D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8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7.45.03.02</w:t>
            </w:r>
          </w:p>
        </w:tc>
        <w:tc>
          <w:tcPr>
            <w:tcW w:w="28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Лингвистика</w:t>
            </w:r>
          </w:p>
        </w:tc>
      </w:tr>
      <w:tr w:rsidR="003B17D9">
        <w:trPr>
          <w:jc w:val="center"/>
        </w:trPr>
        <w:tc>
          <w:tcPr>
            <w:tcW w:w="1283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3B17D9" w:rsidRDefault="003B17D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8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8.50.03.01</w:t>
            </w:r>
          </w:p>
        </w:tc>
        <w:tc>
          <w:tcPr>
            <w:tcW w:w="28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pStyle w:val="afb"/>
              <w:rPr>
                <w:lang w:val="ru-RU"/>
              </w:rPr>
            </w:pPr>
            <w:r>
              <w:rPr>
                <w:lang w:val="ru-RU"/>
              </w:rPr>
              <w:t>Искусства и гуманитарные науки</w:t>
            </w:r>
          </w:p>
        </w:tc>
      </w:tr>
      <w:tr w:rsidR="003B17D9">
        <w:trPr>
          <w:jc w:val="center"/>
        </w:trPr>
        <w:tc>
          <w:tcPr>
            <w:tcW w:w="1283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3B17D9" w:rsidRDefault="003B17D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8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8.50.03.03</w:t>
            </w:r>
          </w:p>
        </w:tc>
        <w:tc>
          <w:tcPr>
            <w:tcW w:w="28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История искусств</w:t>
            </w:r>
          </w:p>
        </w:tc>
      </w:tr>
      <w:tr w:rsidR="003B17D9">
        <w:trPr>
          <w:jc w:val="center"/>
        </w:trPr>
        <w:tc>
          <w:tcPr>
            <w:tcW w:w="1283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3B17D9" w:rsidRDefault="003B17D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8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8.50.03.04</w:t>
            </w:r>
          </w:p>
        </w:tc>
        <w:tc>
          <w:tcPr>
            <w:tcW w:w="28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pStyle w:val="afb"/>
              <w:rPr>
                <w:lang w:val="ru-RU"/>
              </w:rPr>
            </w:pPr>
            <w:r>
              <w:rPr>
                <w:lang w:val="ru-RU"/>
              </w:rPr>
              <w:t>Теория и история искусств</w:t>
            </w:r>
          </w:p>
        </w:tc>
      </w:tr>
      <w:tr w:rsidR="003B17D9">
        <w:trPr>
          <w:jc w:val="center"/>
        </w:trPr>
        <w:tc>
          <w:tcPr>
            <w:tcW w:w="1283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3B17D9" w:rsidRDefault="003B17D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8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8.51.03.01</w:t>
            </w:r>
          </w:p>
        </w:tc>
        <w:tc>
          <w:tcPr>
            <w:tcW w:w="28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Культурология</w:t>
            </w:r>
          </w:p>
        </w:tc>
      </w:tr>
      <w:tr w:rsidR="003B17D9">
        <w:trPr>
          <w:jc w:val="center"/>
        </w:trPr>
        <w:tc>
          <w:tcPr>
            <w:tcW w:w="1283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3B17D9" w:rsidRDefault="003B17D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8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8.51.03.03</w:t>
            </w:r>
          </w:p>
        </w:tc>
        <w:tc>
          <w:tcPr>
            <w:tcW w:w="28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Социально-культурная деятельность</w:t>
            </w:r>
          </w:p>
        </w:tc>
      </w:tr>
      <w:tr w:rsidR="003B17D9">
        <w:trPr>
          <w:jc w:val="center"/>
        </w:trPr>
        <w:tc>
          <w:tcPr>
            <w:tcW w:w="1283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3B17D9" w:rsidRDefault="003B17D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8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8.51.03.04</w:t>
            </w:r>
          </w:p>
        </w:tc>
        <w:tc>
          <w:tcPr>
            <w:tcW w:w="28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Музеология и охрана объектов культурного и природного наследия</w:t>
            </w:r>
          </w:p>
        </w:tc>
      </w:tr>
      <w:tr w:rsidR="003B17D9">
        <w:trPr>
          <w:jc w:val="center"/>
        </w:trPr>
        <w:tc>
          <w:tcPr>
            <w:tcW w:w="1283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3B17D9" w:rsidRDefault="003B17D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8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8.51.03.05</w:t>
            </w:r>
          </w:p>
        </w:tc>
        <w:tc>
          <w:tcPr>
            <w:tcW w:w="28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Режиссура театрализованных представлений и праздников</w:t>
            </w:r>
          </w:p>
        </w:tc>
      </w:tr>
      <w:tr w:rsidR="003B17D9">
        <w:trPr>
          <w:jc w:val="center"/>
        </w:trPr>
        <w:tc>
          <w:tcPr>
            <w:tcW w:w="1283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3B17D9" w:rsidRDefault="003B17D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8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8.51.03.06</w:t>
            </w:r>
          </w:p>
        </w:tc>
        <w:tc>
          <w:tcPr>
            <w:tcW w:w="28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Библиотечно-информационная деятельность</w:t>
            </w:r>
          </w:p>
        </w:tc>
      </w:tr>
      <w:tr w:rsidR="003B17D9">
        <w:trPr>
          <w:jc w:val="center"/>
        </w:trPr>
        <w:tc>
          <w:tcPr>
            <w:tcW w:w="1283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3B17D9" w:rsidRDefault="003B17D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8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8.52.03.03</w:t>
            </w:r>
          </w:p>
        </w:tc>
        <w:tc>
          <w:tcPr>
            <w:tcW w:w="28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Цирковое искусство</w:t>
            </w:r>
          </w:p>
        </w:tc>
      </w:tr>
      <w:tr w:rsidR="003B17D9">
        <w:trPr>
          <w:jc w:val="center"/>
        </w:trPr>
        <w:tc>
          <w:tcPr>
            <w:tcW w:w="1283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3B17D9" w:rsidRDefault="003B17D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8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8.52.03.05</w:t>
            </w:r>
          </w:p>
        </w:tc>
        <w:tc>
          <w:tcPr>
            <w:tcW w:w="28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pStyle w:val="afb"/>
              <w:rPr>
                <w:lang w:val="ru-RU"/>
              </w:rPr>
            </w:pPr>
            <w:r>
              <w:rPr>
                <w:lang w:val="ru-RU"/>
              </w:rPr>
              <w:t>Театроведение</w:t>
            </w:r>
          </w:p>
        </w:tc>
      </w:tr>
      <w:tr w:rsidR="003B17D9">
        <w:trPr>
          <w:jc w:val="center"/>
        </w:trPr>
        <w:tc>
          <w:tcPr>
            <w:tcW w:w="1283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3B17D9" w:rsidRDefault="003B17D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8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8.52.03.06</w:t>
            </w:r>
          </w:p>
        </w:tc>
        <w:tc>
          <w:tcPr>
            <w:tcW w:w="28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Драматургия</w:t>
            </w:r>
          </w:p>
        </w:tc>
      </w:tr>
    </w:tbl>
    <w:p w:rsidR="003B17D9" w:rsidRDefault="003B17D9">
      <w:pPr>
        <w:pStyle w:val="Norm"/>
      </w:pPr>
    </w:p>
    <w:p w:rsidR="003B17D9" w:rsidRDefault="00D923E6">
      <w:pPr>
        <w:pStyle w:val="Norm"/>
        <w:rPr>
          <w:b/>
        </w:rPr>
      </w:pPr>
      <w:r>
        <w:rPr>
          <w:b/>
        </w:rPr>
        <w:t>3.1.1. Трудовая функция</w:t>
      </w:r>
    </w:p>
    <w:p w:rsidR="003B17D9" w:rsidRDefault="003B17D9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26"/>
        <w:gridCol w:w="5103"/>
        <w:gridCol w:w="567"/>
        <w:gridCol w:w="1134"/>
        <w:gridCol w:w="1511"/>
        <w:gridCol w:w="580"/>
      </w:tblGrid>
      <w:tr w:rsidR="003B17D9" w:rsidTr="00DC020E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Подготовка и создание авторского текста тифлокомментария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B17D9" w:rsidRDefault="00D923E6" w:rsidP="00DC020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>
              <w:rPr>
                <w:rFonts w:cs="Times New Roman"/>
                <w:szCs w:val="24"/>
              </w:rPr>
              <w:t>/01.6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B17D9" w:rsidRDefault="00D923E6" w:rsidP="00DC020E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B17D9" w:rsidRDefault="00D923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:rsidR="003B17D9" w:rsidRDefault="003B17D9">
      <w:pPr>
        <w:pStyle w:val="Norm"/>
        <w:rPr>
          <w:b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3B17D9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B17D9">
        <w:trPr>
          <w:jc w:val="center"/>
        </w:trPr>
        <w:tc>
          <w:tcPr>
            <w:tcW w:w="1266" w:type="pct"/>
            <w:vAlign w:val="center"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3B17D9" w:rsidRDefault="003B17D9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634"/>
        <w:gridCol w:w="7787"/>
      </w:tblGrid>
      <w:tr w:rsidR="003B17D9">
        <w:trPr>
          <w:trHeight w:val="20"/>
          <w:jc w:val="center"/>
        </w:trPr>
        <w:tc>
          <w:tcPr>
            <w:tcW w:w="1264" w:type="pct"/>
            <w:vMerge w:val="restar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6" w:type="pct"/>
            <w:vAlign w:val="center"/>
          </w:tcPr>
          <w:p w:rsidR="003B17D9" w:rsidRDefault="00D923E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Осмотр объекта тифлокомментирования и ведение записей или текстовых заготовок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6" w:type="pct"/>
            <w:vAlign w:val="center"/>
          </w:tcPr>
          <w:p w:rsidR="003B17D9" w:rsidRDefault="00D923E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Сбор дополнительной информации по объекту тифлокомментирования с использованием справочных материалов и информационных технологий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6" w:type="pct"/>
            <w:vAlign w:val="center"/>
          </w:tcPr>
          <w:p w:rsidR="003B17D9" w:rsidRDefault="00D923E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Разработка текста тифлокомментария к объектам тифлокомментирования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6" w:type="pct"/>
            <w:vAlign w:val="center"/>
          </w:tcPr>
          <w:p w:rsidR="003B17D9" w:rsidRDefault="00D923E6">
            <w:pPr>
              <w:suppressAutoHyphens/>
              <w:spacing w:after="0" w:line="240" w:lineRule="auto"/>
              <w:jc w:val="both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szCs w:val="24"/>
              </w:rPr>
              <w:t>Доработка текста тифлокомментария по результатам экспертизы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  <w:tcBorders>
              <w:bottom w:val="single" w:sz="4" w:space="0" w:color="808080"/>
            </w:tcBorders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6" w:type="pct"/>
            <w:vAlign w:val="center"/>
          </w:tcPr>
          <w:p w:rsidR="003B17D9" w:rsidRDefault="00D923E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Оформление текста тифлокомментария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 w:val="restar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Необходимые умения</w:t>
            </w:r>
          </w:p>
        </w:tc>
        <w:tc>
          <w:tcPr>
            <w:tcW w:w="3736" w:type="pct"/>
            <w:vAlign w:val="center"/>
          </w:tcPr>
          <w:p w:rsidR="003B17D9" w:rsidRDefault="00D923E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Выделять существенные детали в объекте тифлокомментирования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  <w:tcBorders>
              <w:top w:val="nil"/>
            </w:tcBorders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6" w:type="pct"/>
            <w:vAlign w:val="center"/>
          </w:tcPr>
          <w:p w:rsidR="003B17D9" w:rsidRDefault="00D923E6">
            <w:pPr>
              <w:spacing w:after="0" w:line="240" w:lineRule="auto"/>
              <w:jc w:val="both"/>
              <w:rPr>
                <w:rFonts w:cs="Times New Roman"/>
                <w:i/>
                <w:iCs/>
                <w:szCs w:val="24"/>
              </w:rPr>
            </w:pPr>
            <w:r>
              <w:t>Классифицировать детали объекта тифлокомментирования для вербализации визуальной информации по важности и сложности восприятия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  <w:tcBorders>
              <w:top w:val="nil"/>
            </w:tcBorders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6" w:type="pct"/>
            <w:vAlign w:val="center"/>
          </w:tcPr>
          <w:p w:rsidR="003B17D9" w:rsidRDefault="00D923E6">
            <w:pPr>
              <w:spacing w:after="0" w:line="240" w:lineRule="auto"/>
              <w:jc w:val="both"/>
            </w:pPr>
            <w:r>
              <w:t>Определять последовательность описания деталей объекта тифлокомментирования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  <w:tcBorders>
              <w:top w:val="nil"/>
            </w:tcBorders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6" w:type="pct"/>
            <w:vAlign w:val="center"/>
          </w:tcPr>
          <w:p w:rsidR="003B17D9" w:rsidRDefault="00D923E6">
            <w:pPr>
              <w:spacing w:after="0" w:line="240" w:lineRule="auto"/>
              <w:jc w:val="both"/>
            </w:pPr>
            <w:r>
              <w:t>Определять объем необходимой информации для тифлокомментария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  <w:tcBorders>
              <w:top w:val="nil"/>
            </w:tcBorders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6" w:type="pct"/>
            <w:vAlign w:val="center"/>
          </w:tcPr>
          <w:p w:rsidR="003B17D9" w:rsidRDefault="00D923E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Подбирать и структурировать дополнительную информацию об объекте тифлокомментирования</w:t>
            </w:r>
            <w:r>
              <w:rPr>
                <w:rFonts w:cs="Times New Roman"/>
                <w:i/>
                <w:iCs/>
                <w:szCs w:val="24"/>
              </w:rPr>
              <w:t xml:space="preserve"> 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  <w:tcBorders>
              <w:top w:val="nil"/>
            </w:tcBorders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6" w:type="pct"/>
            <w:vAlign w:val="center"/>
          </w:tcPr>
          <w:p w:rsidR="003B17D9" w:rsidRDefault="00D923E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Формулировать четко и лаконично описание деталей и общих свойств объекта тифлокомментирования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  <w:tcBorders>
              <w:top w:val="nil"/>
            </w:tcBorders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6" w:type="pct"/>
            <w:vAlign w:val="center"/>
          </w:tcPr>
          <w:p w:rsidR="003B17D9" w:rsidRDefault="00D923E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Составлять текст тифлокомментария </w:t>
            </w:r>
            <w:r>
              <w:t>с учетом правил тифлокомментирования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  <w:tcBorders>
              <w:top w:val="nil"/>
            </w:tcBorders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6" w:type="pct"/>
            <w:vAlign w:val="center"/>
          </w:tcPr>
          <w:p w:rsidR="003B17D9" w:rsidRDefault="00D923E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Излагать грамотно русскую письменную речь при составлении текста тифлокомментария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  <w:tcBorders>
              <w:top w:val="nil"/>
            </w:tcBorders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6" w:type="pct"/>
            <w:vAlign w:val="center"/>
          </w:tcPr>
          <w:p w:rsidR="003B17D9" w:rsidRDefault="00D923E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Пользоваться поисковыми справочными, аналитическими системами, информационными ресурсами, базами данных и цифровыми сервисами 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  <w:tcBorders>
              <w:top w:val="nil"/>
            </w:tcBorders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6" w:type="pct"/>
            <w:vAlign w:val="center"/>
          </w:tcPr>
          <w:p w:rsidR="003B17D9" w:rsidRDefault="00D923E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Оформлять текст тифлокомментария с применением информационных технологий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 w:val="restar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6" w:type="pct"/>
          </w:tcPr>
          <w:p w:rsidR="003B17D9" w:rsidRDefault="00D923E6" w:rsidP="00CE6CB7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Норматив</w:t>
            </w:r>
            <w:r w:rsidR="00CE6CB7">
              <w:rPr>
                <w:rFonts w:cs="Times New Roman"/>
                <w:szCs w:val="24"/>
              </w:rPr>
              <w:t xml:space="preserve">ные </w:t>
            </w:r>
            <w:r>
              <w:rPr>
                <w:rFonts w:cs="Times New Roman"/>
                <w:szCs w:val="24"/>
              </w:rPr>
              <w:t>правовые акты Российской Федерации в области тифлокомментирования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:rsidR="003B17D9" w:rsidRDefault="00D923E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Стандарты по тифлокомментированию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:rsidR="003B17D9" w:rsidRDefault="00D923E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тифлокомментирования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:rsidR="003B17D9" w:rsidRDefault="00D923E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Этапы подготовки тифлокомментария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:rsidR="003B17D9" w:rsidRDefault="00D923E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Нормы русского литературного и/или национального языка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:rsidR="003B17D9" w:rsidRDefault="00D923E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Специализированные термины и обозначения, связанные с объектом тифлокомментирования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6" w:type="pct"/>
            <w:vAlign w:val="center"/>
          </w:tcPr>
          <w:p w:rsidR="003B17D9" w:rsidRDefault="00D923E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Основы информационных технологий в профессиональной деятельности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6" w:type="pct"/>
            <w:vAlign w:val="center"/>
          </w:tcPr>
          <w:p w:rsidR="003B17D9" w:rsidRDefault="00D923E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Технология работы с поисковыми системами, информационными ресурсами, базами данных и цифровыми сервисами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6" w:type="pct"/>
          </w:tcPr>
          <w:p w:rsidR="003B17D9" w:rsidRDefault="00D923E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Соблюдение конфиденциальности</w:t>
            </w:r>
          </w:p>
        </w:tc>
      </w:tr>
    </w:tbl>
    <w:p w:rsidR="003B17D9" w:rsidRDefault="003B17D9">
      <w:pPr>
        <w:pStyle w:val="Norm"/>
        <w:rPr>
          <w:b/>
        </w:rPr>
      </w:pPr>
    </w:p>
    <w:p w:rsidR="003B17D9" w:rsidRDefault="00D923E6">
      <w:pPr>
        <w:pStyle w:val="Norm"/>
        <w:rPr>
          <w:b/>
        </w:rPr>
      </w:pPr>
      <w:r>
        <w:rPr>
          <w:b/>
        </w:rPr>
        <w:t>3.1.2. Трудовая функция</w:t>
      </w:r>
    </w:p>
    <w:p w:rsidR="003B17D9" w:rsidRDefault="003B17D9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26"/>
        <w:gridCol w:w="5245"/>
        <w:gridCol w:w="567"/>
        <w:gridCol w:w="992"/>
        <w:gridCol w:w="1511"/>
        <w:gridCol w:w="580"/>
      </w:tblGrid>
      <w:tr w:rsidR="003B17D9" w:rsidTr="00DC020E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Тифлокомментирование с применением различных технологий и видов тифлокомментирования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B17D9" w:rsidRDefault="00D923E6" w:rsidP="00DC020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>
              <w:rPr>
                <w:rFonts w:cs="Times New Roman"/>
                <w:szCs w:val="24"/>
              </w:rPr>
              <w:t>/02.6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B17D9" w:rsidRDefault="00D923E6" w:rsidP="00DC020E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B17D9" w:rsidRDefault="00D923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:rsidR="003B17D9" w:rsidRDefault="003B17D9">
      <w:pPr>
        <w:pStyle w:val="Norm"/>
        <w:rPr>
          <w:b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3B17D9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B17D9">
        <w:trPr>
          <w:jc w:val="center"/>
        </w:trPr>
        <w:tc>
          <w:tcPr>
            <w:tcW w:w="1266" w:type="pct"/>
            <w:vAlign w:val="center"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3B17D9" w:rsidRDefault="003B17D9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634"/>
        <w:gridCol w:w="7787"/>
      </w:tblGrid>
      <w:tr w:rsidR="003B17D9">
        <w:trPr>
          <w:trHeight w:val="227"/>
          <w:jc w:val="center"/>
        </w:trPr>
        <w:tc>
          <w:tcPr>
            <w:tcW w:w="1264" w:type="pct"/>
            <w:vMerge w:val="restar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5" w:type="pct"/>
            <w:vAlign w:val="center"/>
          </w:tcPr>
          <w:p w:rsidR="003B17D9" w:rsidRDefault="00D923E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Тифлокомментирование с использованием подготовленного текста тифлокомментария (прямое подготовленное тифлокомментирование)</w:t>
            </w:r>
          </w:p>
        </w:tc>
      </w:tr>
      <w:tr w:rsidR="003B17D9">
        <w:trPr>
          <w:trHeight w:val="227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  <w:vAlign w:val="center"/>
          </w:tcPr>
          <w:p w:rsidR="003B17D9" w:rsidRDefault="00D923E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Тифлокомментирование без предварительной подготовки текста тифлокомментария (прямое горячее тифлокомментирование)</w:t>
            </w:r>
          </w:p>
        </w:tc>
      </w:tr>
      <w:tr w:rsidR="003B17D9">
        <w:trPr>
          <w:trHeight w:val="227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  <w:vAlign w:val="center"/>
          </w:tcPr>
          <w:p w:rsidR="003B17D9" w:rsidRDefault="00D923E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Озвучивание подготовленного текста тифлокомментария для звукозаписи автоматизированного тифлокомментирования</w:t>
            </w:r>
          </w:p>
        </w:tc>
      </w:tr>
      <w:tr w:rsidR="003B17D9">
        <w:trPr>
          <w:trHeight w:val="227"/>
          <w:jc w:val="center"/>
        </w:trPr>
        <w:tc>
          <w:tcPr>
            <w:tcW w:w="1264" w:type="pct"/>
            <w:vMerge w:val="restar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5" w:type="pct"/>
            <w:vAlign w:val="center"/>
          </w:tcPr>
          <w:p w:rsidR="003B17D9" w:rsidRDefault="00D923E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 xml:space="preserve">Формулировать четко и лаконично описание деталей и общих свойств </w:t>
            </w:r>
            <w:r>
              <w:lastRenderedPageBreak/>
              <w:t>объекта тифлокомментирования</w:t>
            </w:r>
          </w:p>
        </w:tc>
      </w:tr>
      <w:tr w:rsidR="003B17D9">
        <w:trPr>
          <w:trHeight w:val="227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  <w:vAlign w:val="center"/>
          </w:tcPr>
          <w:p w:rsidR="003B17D9" w:rsidRDefault="00D923E6">
            <w:pPr>
              <w:spacing w:after="0" w:line="240" w:lineRule="auto"/>
              <w:jc w:val="both"/>
            </w:pPr>
            <w:r>
              <w:t>Определять последовательность подачи информации при тифлокомментировании</w:t>
            </w:r>
          </w:p>
        </w:tc>
      </w:tr>
      <w:tr w:rsidR="003B17D9">
        <w:trPr>
          <w:trHeight w:val="227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  <w:vAlign w:val="center"/>
          </w:tcPr>
          <w:p w:rsidR="003B17D9" w:rsidRDefault="00D923E6">
            <w:pPr>
              <w:spacing w:after="0" w:line="240" w:lineRule="auto"/>
              <w:jc w:val="both"/>
            </w:pPr>
            <w:r>
              <w:t>Передавать визуальную информацию с учетом правил тифлокомментирования</w:t>
            </w:r>
          </w:p>
        </w:tc>
      </w:tr>
      <w:tr w:rsidR="003B17D9">
        <w:trPr>
          <w:trHeight w:val="227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  <w:vAlign w:val="center"/>
          </w:tcPr>
          <w:p w:rsidR="003B17D9" w:rsidRDefault="00D923E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Озвучивать заранее подготовленный текст тифлокомментария к объекту тифлокомментирования с оптимальным уровнем звучания, четкостью произношения, с соблюдением хронометража</w:t>
            </w:r>
          </w:p>
        </w:tc>
      </w:tr>
      <w:tr w:rsidR="003B17D9">
        <w:trPr>
          <w:trHeight w:val="227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  <w:vAlign w:val="center"/>
          </w:tcPr>
          <w:p w:rsidR="003B17D9" w:rsidRDefault="00D923E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Осуществлять тифлокомментирование к объекту без предварительной подготовки в режиме реального времени</w:t>
            </w:r>
          </w:p>
        </w:tc>
      </w:tr>
      <w:tr w:rsidR="003B17D9">
        <w:trPr>
          <w:trHeight w:val="227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  <w:vAlign w:val="center"/>
          </w:tcPr>
          <w:p w:rsidR="003B17D9" w:rsidRDefault="00D923E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Четко произносить слова и предложения при тифлокомментировании</w:t>
            </w:r>
          </w:p>
        </w:tc>
      </w:tr>
      <w:tr w:rsidR="003B17D9">
        <w:trPr>
          <w:trHeight w:val="227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 w:rsidP="00DC020E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соответствующую терминологию по теме тифлокомментирования</w:t>
            </w:r>
          </w:p>
        </w:tc>
      </w:tr>
      <w:tr w:rsidR="003B17D9">
        <w:trPr>
          <w:trHeight w:val="227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Переводить визуальную информацию в вербальную форму синхронно с наблюдением объекта тифлокомментирования</w:t>
            </w:r>
          </w:p>
        </w:tc>
      </w:tr>
      <w:tr w:rsidR="003B17D9">
        <w:trPr>
          <w:trHeight w:val="227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Озвучивать заранее подготовленный текст тифлокомментария при аудиозаписи (звукозаписи) с синхронизацией тифлокомментария и звукового потока, не допуская расхождения тифлокомментария и видеоряда</w:t>
            </w:r>
          </w:p>
        </w:tc>
      </w:tr>
      <w:tr w:rsidR="003B17D9">
        <w:trPr>
          <w:trHeight w:val="227"/>
          <w:jc w:val="center"/>
        </w:trPr>
        <w:tc>
          <w:tcPr>
            <w:tcW w:w="1264" w:type="pct"/>
            <w:vMerge/>
            <w:tcBorders>
              <w:bottom w:val="single" w:sz="4" w:space="0" w:color="808080"/>
            </w:tcBorders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Пользоваться оборудованием для передачи тифлокомментария для звукозаписи тифлокомментария на студии</w:t>
            </w:r>
          </w:p>
        </w:tc>
      </w:tr>
      <w:tr w:rsidR="003B17D9">
        <w:trPr>
          <w:trHeight w:val="227"/>
          <w:jc w:val="center"/>
        </w:trPr>
        <w:tc>
          <w:tcPr>
            <w:tcW w:w="1264" w:type="pct"/>
            <w:vMerge w:val="restar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5" w:type="pct"/>
          </w:tcPr>
          <w:p w:rsidR="003B17D9" w:rsidRDefault="00D923E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тифлокомментирования</w:t>
            </w:r>
          </w:p>
        </w:tc>
      </w:tr>
      <w:tr w:rsidR="003B17D9">
        <w:trPr>
          <w:trHeight w:val="227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Нормы русского литературного и/или национального языка</w:t>
            </w:r>
          </w:p>
        </w:tc>
      </w:tr>
      <w:tr w:rsidR="003B17D9">
        <w:trPr>
          <w:trHeight w:val="227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Культура речи</w:t>
            </w:r>
          </w:p>
        </w:tc>
      </w:tr>
      <w:tr w:rsidR="003B17D9">
        <w:trPr>
          <w:trHeight w:val="227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Профессиональная и деловая этика</w:t>
            </w:r>
          </w:p>
        </w:tc>
      </w:tr>
      <w:tr w:rsidR="003B17D9">
        <w:trPr>
          <w:trHeight w:val="227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Специализированные термины и обозначения, связанные с объектом тифлокомментирования</w:t>
            </w:r>
          </w:p>
        </w:tc>
      </w:tr>
      <w:tr w:rsidR="003B17D9">
        <w:trPr>
          <w:trHeight w:val="227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Оборудование для передачи тифлокомментария и ведения аудиозаписи</w:t>
            </w:r>
          </w:p>
        </w:tc>
      </w:tr>
      <w:tr w:rsidR="003B17D9">
        <w:trPr>
          <w:trHeight w:val="227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Регламент звукозаписи тифлокомментария</w:t>
            </w:r>
          </w:p>
        </w:tc>
      </w:tr>
      <w:tr w:rsidR="003B17D9">
        <w:trPr>
          <w:trHeight w:val="227"/>
          <w:jc w:val="center"/>
        </w:trPr>
        <w:tc>
          <w:tcPr>
            <w:tcW w:w="1264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5" w:type="pct"/>
          </w:tcPr>
          <w:p w:rsidR="003B17D9" w:rsidRDefault="00D923E6">
            <w:pPr>
              <w:suppressAutoHyphens/>
              <w:spacing w:after="0" w:line="240" w:lineRule="auto"/>
              <w:jc w:val="both"/>
              <w:rPr>
                <w:rFonts w:cs="Times New Roman"/>
                <w:i/>
                <w:iCs/>
                <w:szCs w:val="24"/>
              </w:rPr>
            </w:pPr>
            <w:r>
              <w:t>Соблюдение конфиденциальности</w:t>
            </w:r>
            <w:r>
              <w:rPr>
                <w:i/>
                <w:iCs/>
              </w:rPr>
              <w:t xml:space="preserve"> </w:t>
            </w:r>
          </w:p>
        </w:tc>
      </w:tr>
    </w:tbl>
    <w:p w:rsidR="003B17D9" w:rsidRDefault="003B17D9">
      <w:pPr>
        <w:pStyle w:val="Level2"/>
      </w:pPr>
      <w:bookmarkStart w:id="9" w:name="_Toc429662086"/>
    </w:p>
    <w:p w:rsidR="003B17D9" w:rsidRDefault="00D923E6">
      <w:pPr>
        <w:pStyle w:val="23"/>
      </w:pPr>
      <w:bookmarkStart w:id="10" w:name="_Toc169023567"/>
      <w:r>
        <w:t>3.2. Обобщенная трудовая функция</w:t>
      </w:r>
      <w:bookmarkEnd w:id="9"/>
      <w:bookmarkEnd w:id="10"/>
      <w:r>
        <w:t xml:space="preserve"> </w:t>
      </w:r>
    </w:p>
    <w:p w:rsidR="003B17D9" w:rsidRDefault="003B17D9">
      <w:pPr>
        <w:pStyle w:val="Norm"/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75"/>
        <w:gridCol w:w="5337"/>
        <w:gridCol w:w="567"/>
        <w:gridCol w:w="851"/>
        <w:gridCol w:w="1552"/>
        <w:gridCol w:w="539"/>
      </w:tblGrid>
      <w:tr w:rsidR="003B17D9" w:rsidTr="00DC020E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3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Управление процессом тифлокомментирования, оценка качества тифлокомментария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B17D9" w:rsidRDefault="00D923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55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B17D9" w:rsidRDefault="00D923E6" w:rsidP="00DC020E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B17D9" w:rsidRDefault="00D923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6</w:t>
            </w:r>
          </w:p>
        </w:tc>
      </w:tr>
    </w:tbl>
    <w:p w:rsidR="003B17D9" w:rsidRDefault="003B17D9">
      <w:pPr>
        <w:pStyle w:val="Norm"/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550"/>
        <w:gridCol w:w="1274"/>
        <w:gridCol w:w="637"/>
        <w:gridCol w:w="2548"/>
        <w:gridCol w:w="1274"/>
        <w:gridCol w:w="2138"/>
      </w:tblGrid>
      <w:tr w:rsidR="003B17D9">
        <w:trPr>
          <w:jc w:val="center"/>
        </w:trPr>
        <w:tc>
          <w:tcPr>
            <w:tcW w:w="2550" w:type="dxa"/>
            <w:tcBorders>
              <w:right w:val="single" w:sz="4" w:space="0" w:color="808080"/>
            </w:tcBorders>
            <w:vAlign w:val="center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25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B17D9">
        <w:trPr>
          <w:jc w:val="center"/>
        </w:trPr>
        <w:tc>
          <w:tcPr>
            <w:tcW w:w="2550" w:type="dxa"/>
            <w:vAlign w:val="center"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48" w:type="dxa"/>
            <w:tcBorders>
              <w:top w:val="single" w:sz="4" w:space="0" w:color="808080"/>
            </w:tcBorders>
            <w:vAlign w:val="center"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138" w:type="dxa"/>
            <w:tcBorders>
              <w:top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3B17D9" w:rsidRDefault="003B17D9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528"/>
        <w:gridCol w:w="7893"/>
      </w:tblGrid>
      <w:tr w:rsidR="003B17D9">
        <w:trPr>
          <w:jc w:val="center"/>
        </w:trPr>
        <w:tc>
          <w:tcPr>
            <w:tcW w:w="1213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szCs w:val="24"/>
              </w:rPr>
              <w:t>Руководитель процесса тифлокомментирования</w:t>
            </w:r>
          </w:p>
        </w:tc>
      </w:tr>
    </w:tbl>
    <w:p w:rsidR="003B17D9" w:rsidRDefault="003B17D9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526"/>
        <w:gridCol w:w="7895"/>
      </w:tblGrid>
      <w:tr w:rsidR="003B17D9">
        <w:trPr>
          <w:jc w:val="center"/>
        </w:trPr>
        <w:tc>
          <w:tcPr>
            <w:tcW w:w="1212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3B17D9" w:rsidRDefault="00D923E6">
            <w:pPr>
              <w:widowControl w:val="0"/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Среднее профессиональное образование – программы подготовки специалистов среднего звена и дополнительное профессиональное образование – программы </w:t>
            </w:r>
            <w:r>
              <w:rPr>
                <w:rFonts w:cs="Times New Roman"/>
                <w:szCs w:val="24"/>
              </w:rPr>
              <w:t xml:space="preserve">переподготовки или повышения квалификации </w:t>
            </w:r>
            <w:r>
              <w:rPr>
                <w:szCs w:val="24"/>
              </w:rPr>
              <w:lastRenderedPageBreak/>
              <w:t>в области тифлокомментирования</w:t>
            </w:r>
          </w:p>
          <w:p w:rsidR="003B17D9" w:rsidRDefault="00D923E6">
            <w:pPr>
              <w:widowControl w:val="0"/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или</w:t>
            </w:r>
          </w:p>
          <w:p w:rsidR="003B17D9" w:rsidRDefault="00D923E6">
            <w:pPr>
              <w:widowControl w:val="0"/>
              <w:spacing w:after="0" w:line="240" w:lineRule="auto"/>
              <w:contextualSpacing/>
              <w:rPr>
                <w:rFonts w:cs="Times New Roman"/>
                <w:szCs w:val="24"/>
              </w:rPr>
            </w:pPr>
            <w:r>
              <w:rPr>
                <w:szCs w:val="24"/>
              </w:rPr>
              <w:t xml:space="preserve">Высшее образование и дополнительное профессиональное образование – программы </w:t>
            </w:r>
            <w:r>
              <w:rPr>
                <w:rFonts w:cs="Times New Roman"/>
                <w:szCs w:val="24"/>
              </w:rPr>
              <w:t xml:space="preserve">переподготовки или повышения квалификации </w:t>
            </w:r>
            <w:r>
              <w:rPr>
                <w:szCs w:val="24"/>
              </w:rPr>
              <w:t>в области тифлокомментирования</w:t>
            </w:r>
          </w:p>
        </w:tc>
      </w:tr>
      <w:tr w:rsidR="003B17D9">
        <w:trPr>
          <w:jc w:val="center"/>
        </w:trPr>
        <w:tc>
          <w:tcPr>
            <w:tcW w:w="1212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  <w:highlight w:val="yellow"/>
              </w:rPr>
            </w:pPr>
            <w:r>
              <w:rPr>
                <w:rFonts w:cs="Times New Roman"/>
                <w:szCs w:val="24"/>
              </w:rPr>
              <w:lastRenderedPageBreak/>
              <w:t>Требования к опыту практической работы</w:t>
            </w:r>
          </w:p>
        </w:tc>
        <w:tc>
          <w:tcPr>
            <w:tcW w:w="3787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Не менее двух лет в должности тифлокомментатора при </w:t>
            </w:r>
            <w:r w:rsidR="00D04FDA">
              <w:rPr>
                <w:rFonts w:cs="Times New Roman"/>
                <w:szCs w:val="24"/>
              </w:rPr>
              <w:t xml:space="preserve">наличии </w:t>
            </w:r>
            <w:r>
              <w:rPr>
                <w:rFonts w:cs="Times New Roman"/>
                <w:szCs w:val="24"/>
              </w:rPr>
              <w:t>средне</w:t>
            </w:r>
            <w:r w:rsidR="00D04FDA">
              <w:rPr>
                <w:rFonts w:cs="Times New Roman"/>
                <w:szCs w:val="24"/>
              </w:rPr>
              <w:t>го</w:t>
            </w:r>
            <w:r>
              <w:rPr>
                <w:rFonts w:cs="Times New Roman"/>
                <w:szCs w:val="24"/>
              </w:rPr>
              <w:t xml:space="preserve"> профессионально</w:t>
            </w:r>
            <w:r w:rsidR="00D04FDA">
              <w:rPr>
                <w:rFonts w:cs="Times New Roman"/>
                <w:szCs w:val="24"/>
              </w:rPr>
              <w:t>го</w:t>
            </w:r>
            <w:r>
              <w:rPr>
                <w:rFonts w:cs="Times New Roman"/>
                <w:szCs w:val="24"/>
              </w:rPr>
              <w:t xml:space="preserve"> образовани</w:t>
            </w:r>
            <w:r w:rsidR="00D04FDA">
              <w:rPr>
                <w:rFonts w:cs="Times New Roman"/>
                <w:szCs w:val="24"/>
              </w:rPr>
              <w:t>я</w:t>
            </w:r>
            <w:r>
              <w:rPr>
                <w:rFonts w:cs="Times New Roman"/>
                <w:szCs w:val="24"/>
              </w:rPr>
              <w:t xml:space="preserve"> </w:t>
            </w:r>
          </w:p>
          <w:p w:rsidR="003B17D9" w:rsidRDefault="00D923E6" w:rsidP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 менее одного года в должности тифлокомментатора при наличии высшего образования</w:t>
            </w:r>
          </w:p>
        </w:tc>
      </w:tr>
      <w:tr w:rsidR="003B17D9">
        <w:trPr>
          <w:jc w:val="center"/>
        </w:trPr>
        <w:tc>
          <w:tcPr>
            <w:tcW w:w="1212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3B17D9">
        <w:trPr>
          <w:jc w:val="center"/>
        </w:trPr>
        <w:tc>
          <w:tcPr>
            <w:tcW w:w="1212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Дополнительное профессиональное образование по программам повышения квалификации в соответствии с видом профессиональной деятельности не реже одного раза в три года</w:t>
            </w:r>
          </w:p>
        </w:tc>
      </w:tr>
    </w:tbl>
    <w:p w:rsidR="003B17D9" w:rsidRDefault="003B17D9">
      <w:pPr>
        <w:pStyle w:val="Norm"/>
      </w:pPr>
    </w:p>
    <w:p w:rsidR="003B17D9" w:rsidRDefault="00D923E6">
      <w:pPr>
        <w:pStyle w:val="Norm"/>
      </w:pPr>
      <w:r>
        <w:t>Дополнительные характеристики</w:t>
      </w:r>
    </w:p>
    <w:p w:rsidR="003B17D9" w:rsidRDefault="003B17D9">
      <w:pPr>
        <w:pStyle w:val="Norm"/>
      </w:pPr>
    </w:p>
    <w:tbl>
      <w:tblPr>
        <w:tblW w:w="4999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3472"/>
        <w:gridCol w:w="1442"/>
        <w:gridCol w:w="5505"/>
      </w:tblGrid>
      <w:tr w:rsidR="003B17D9">
        <w:trPr>
          <w:jc w:val="center"/>
        </w:trPr>
        <w:tc>
          <w:tcPr>
            <w:tcW w:w="1666" w:type="pct"/>
            <w:vAlign w:val="center"/>
          </w:tcPr>
          <w:p w:rsidR="003B17D9" w:rsidRDefault="00D923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92" w:type="pct"/>
            <w:vAlign w:val="center"/>
          </w:tcPr>
          <w:p w:rsidR="003B17D9" w:rsidRDefault="00D923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</w:t>
            </w:r>
          </w:p>
        </w:tc>
        <w:tc>
          <w:tcPr>
            <w:tcW w:w="2642" w:type="pct"/>
            <w:vAlign w:val="center"/>
          </w:tcPr>
          <w:p w:rsidR="003B17D9" w:rsidRDefault="00D923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3B17D9">
        <w:trPr>
          <w:jc w:val="center"/>
        </w:trPr>
        <w:tc>
          <w:tcPr>
            <w:tcW w:w="1666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>
              <w:rPr>
                <w:rFonts w:cs="Times New Roman"/>
                <w:szCs w:val="24"/>
              </w:rPr>
              <w:t>ОКЗ</w:t>
            </w:r>
          </w:p>
        </w:tc>
        <w:tc>
          <w:tcPr>
            <w:tcW w:w="692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1349</w:t>
            </w:r>
          </w:p>
        </w:tc>
        <w:tc>
          <w:tcPr>
            <w:tcW w:w="2642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Руководители служб в сфере социальных услуг, не входящие в другие группы</w:t>
            </w:r>
          </w:p>
        </w:tc>
      </w:tr>
      <w:tr w:rsidR="003B17D9">
        <w:trPr>
          <w:jc w:val="center"/>
        </w:trPr>
        <w:tc>
          <w:tcPr>
            <w:tcW w:w="1666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>
              <w:rPr>
                <w:rFonts w:cs="Times New Roman"/>
                <w:szCs w:val="24"/>
              </w:rPr>
              <w:t>ЕКС</w:t>
            </w:r>
            <w:r>
              <w:rPr>
                <w:rStyle w:val="a5"/>
                <w:szCs w:val="24"/>
              </w:rPr>
              <w:endnoteReference w:id="4"/>
            </w:r>
          </w:p>
        </w:tc>
        <w:tc>
          <w:tcPr>
            <w:tcW w:w="692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2642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Менеджер</w:t>
            </w:r>
          </w:p>
        </w:tc>
      </w:tr>
      <w:tr w:rsidR="003B17D9">
        <w:trPr>
          <w:jc w:val="center"/>
        </w:trPr>
        <w:tc>
          <w:tcPr>
            <w:tcW w:w="1666" w:type="pct"/>
            <w:vMerge w:val="restar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ОКПДТР</w:t>
            </w:r>
            <w:r>
              <w:rPr>
                <w:rStyle w:val="a5"/>
                <w:szCs w:val="24"/>
              </w:rPr>
              <w:endnoteReference w:id="5"/>
            </w:r>
          </w:p>
        </w:tc>
        <w:tc>
          <w:tcPr>
            <w:tcW w:w="692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24059</w:t>
            </w:r>
          </w:p>
        </w:tc>
        <w:tc>
          <w:tcPr>
            <w:tcW w:w="2642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Менеджер (в социально-бытовом обслуживании населения)</w:t>
            </w:r>
          </w:p>
        </w:tc>
      </w:tr>
      <w:tr w:rsidR="003B17D9">
        <w:trPr>
          <w:jc w:val="center"/>
        </w:trPr>
        <w:tc>
          <w:tcPr>
            <w:tcW w:w="1666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92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24075</w:t>
            </w:r>
          </w:p>
        </w:tc>
        <w:tc>
          <w:tcPr>
            <w:tcW w:w="2642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Менеджер (а прочих функциональных подразделениях (службах))</w:t>
            </w:r>
          </w:p>
        </w:tc>
      </w:tr>
      <w:tr w:rsidR="003B17D9">
        <w:trPr>
          <w:jc w:val="center"/>
        </w:trPr>
        <w:tc>
          <w:tcPr>
            <w:tcW w:w="1666" w:type="pct"/>
            <w:vMerge w:val="restar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ОКСО</w:t>
            </w:r>
          </w:p>
        </w:tc>
        <w:tc>
          <w:tcPr>
            <w:tcW w:w="692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5.39.02.01</w:t>
            </w:r>
          </w:p>
        </w:tc>
        <w:tc>
          <w:tcPr>
            <w:tcW w:w="2642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Социальная работа</w:t>
            </w:r>
          </w:p>
        </w:tc>
      </w:tr>
      <w:tr w:rsidR="003B17D9">
        <w:trPr>
          <w:jc w:val="center"/>
        </w:trPr>
        <w:tc>
          <w:tcPr>
            <w:tcW w:w="1666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92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5.38.03.02</w:t>
            </w:r>
          </w:p>
        </w:tc>
        <w:tc>
          <w:tcPr>
            <w:tcW w:w="2642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Менеджмент</w:t>
            </w:r>
          </w:p>
        </w:tc>
      </w:tr>
      <w:tr w:rsidR="003B17D9">
        <w:trPr>
          <w:jc w:val="center"/>
        </w:trPr>
        <w:tc>
          <w:tcPr>
            <w:tcW w:w="1666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92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5.38.03.03</w:t>
            </w:r>
          </w:p>
        </w:tc>
        <w:tc>
          <w:tcPr>
            <w:tcW w:w="2642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Управление персоналом</w:t>
            </w:r>
          </w:p>
        </w:tc>
      </w:tr>
      <w:tr w:rsidR="003B17D9">
        <w:trPr>
          <w:jc w:val="center"/>
        </w:trPr>
        <w:tc>
          <w:tcPr>
            <w:tcW w:w="1666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92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5.38.03.04</w:t>
            </w:r>
          </w:p>
        </w:tc>
        <w:tc>
          <w:tcPr>
            <w:tcW w:w="2642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Государственное и муниципальное управление</w:t>
            </w:r>
          </w:p>
        </w:tc>
      </w:tr>
      <w:tr w:rsidR="003B17D9">
        <w:trPr>
          <w:jc w:val="center"/>
        </w:trPr>
        <w:tc>
          <w:tcPr>
            <w:tcW w:w="1666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92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5.39.03.02</w:t>
            </w:r>
          </w:p>
        </w:tc>
        <w:tc>
          <w:tcPr>
            <w:tcW w:w="2642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Социальная работа</w:t>
            </w:r>
          </w:p>
        </w:tc>
      </w:tr>
      <w:tr w:rsidR="003B17D9">
        <w:trPr>
          <w:jc w:val="center"/>
        </w:trPr>
        <w:tc>
          <w:tcPr>
            <w:tcW w:w="1666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92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5.39.03.03</w:t>
            </w:r>
          </w:p>
        </w:tc>
        <w:tc>
          <w:tcPr>
            <w:tcW w:w="2642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Организация работы с молодежью</w:t>
            </w:r>
          </w:p>
        </w:tc>
      </w:tr>
      <w:tr w:rsidR="003B17D9">
        <w:trPr>
          <w:jc w:val="center"/>
        </w:trPr>
        <w:tc>
          <w:tcPr>
            <w:tcW w:w="1666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92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5.42.03.01</w:t>
            </w:r>
          </w:p>
        </w:tc>
        <w:tc>
          <w:tcPr>
            <w:tcW w:w="2642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Реклама и связи с общественностью</w:t>
            </w:r>
          </w:p>
        </w:tc>
      </w:tr>
      <w:tr w:rsidR="003B17D9">
        <w:trPr>
          <w:jc w:val="center"/>
        </w:trPr>
        <w:tc>
          <w:tcPr>
            <w:tcW w:w="1666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92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5.42.03.02</w:t>
            </w:r>
          </w:p>
        </w:tc>
        <w:tc>
          <w:tcPr>
            <w:tcW w:w="2642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Журналистика</w:t>
            </w:r>
          </w:p>
        </w:tc>
      </w:tr>
      <w:tr w:rsidR="003B17D9">
        <w:trPr>
          <w:jc w:val="center"/>
        </w:trPr>
        <w:tc>
          <w:tcPr>
            <w:tcW w:w="1666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92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5.42.03.03</w:t>
            </w:r>
          </w:p>
        </w:tc>
        <w:tc>
          <w:tcPr>
            <w:tcW w:w="2642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Издательское дело</w:t>
            </w:r>
          </w:p>
        </w:tc>
      </w:tr>
      <w:tr w:rsidR="003B17D9">
        <w:trPr>
          <w:jc w:val="center"/>
        </w:trPr>
        <w:tc>
          <w:tcPr>
            <w:tcW w:w="1666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92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5.42.03.04</w:t>
            </w:r>
          </w:p>
        </w:tc>
        <w:tc>
          <w:tcPr>
            <w:tcW w:w="2642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Телевидение</w:t>
            </w:r>
          </w:p>
        </w:tc>
      </w:tr>
      <w:tr w:rsidR="003B17D9">
        <w:trPr>
          <w:jc w:val="center"/>
        </w:trPr>
        <w:tc>
          <w:tcPr>
            <w:tcW w:w="1666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92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5.42.03.05</w:t>
            </w:r>
          </w:p>
        </w:tc>
        <w:tc>
          <w:tcPr>
            <w:tcW w:w="2642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Медиакоммуникации</w:t>
            </w:r>
          </w:p>
        </w:tc>
      </w:tr>
      <w:tr w:rsidR="003B17D9">
        <w:trPr>
          <w:jc w:val="center"/>
        </w:trPr>
        <w:tc>
          <w:tcPr>
            <w:tcW w:w="1666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92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6.44.03.01</w:t>
            </w:r>
          </w:p>
        </w:tc>
        <w:tc>
          <w:tcPr>
            <w:tcW w:w="2642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Педагогическое образование</w:t>
            </w:r>
          </w:p>
        </w:tc>
      </w:tr>
      <w:tr w:rsidR="003B17D9">
        <w:trPr>
          <w:jc w:val="center"/>
        </w:trPr>
        <w:tc>
          <w:tcPr>
            <w:tcW w:w="1666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92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6.44.03.02</w:t>
            </w:r>
          </w:p>
        </w:tc>
        <w:tc>
          <w:tcPr>
            <w:tcW w:w="2642" w:type="pct"/>
          </w:tcPr>
          <w:p w:rsidR="003B17D9" w:rsidRDefault="00D923E6">
            <w:pPr>
              <w:pStyle w:val="afb"/>
              <w:rPr>
                <w:lang w:val="ru-RU"/>
              </w:rPr>
            </w:pPr>
            <w:r>
              <w:rPr>
                <w:lang w:val="ru-RU"/>
              </w:rPr>
              <w:t>Психолого-педагогическое образование</w:t>
            </w:r>
          </w:p>
        </w:tc>
      </w:tr>
      <w:tr w:rsidR="003B17D9">
        <w:trPr>
          <w:jc w:val="center"/>
        </w:trPr>
        <w:tc>
          <w:tcPr>
            <w:tcW w:w="1666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92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6.44.03.03</w:t>
            </w:r>
          </w:p>
        </w:tc>
        <w:tc>
          <w:tcPr>
            <w:tcW w:w="2642" w:type="pct"/>
          </w:tcPr>
          <w:p w:rsidR="003B17D9" w:rsidRDefault="00D923E6">
            <w:pPr>
              <w:pStyle w:val="afb"/>
              <w:rPr>
                <w:lang w:val="ru-RU"/>
              </w:rPr>
            </w:pPr>
            <w:r>
              <w:rPr>
                <w:lang w:val="ru-RU"/>
              </w:rPr>
              <w:t>Специальное (дефектологическое) образование</w:t>
            </w:r>
          </w:p>
        </w:tc>
      </w:tr>
      <w:tr w:rsidR="003B17D9">
        <w:trPr>
          <w:jc w:val="center"/>
        </w:trPr>
        <w:tc>
          <w:tcPr>
            <w:tcW w:w="1666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92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6.44.03.04</w:t>
            </w:r>
          </w:p>
        </w:tc>
        <w:tc>
          <w:tcPr>
            <w:tcW w:w="2642" w:type="pct"/>
          </w:tcPr>
          <w:p w:rsidR="003B17D9" w:rsidRDefault="00D923E6">
            <w:pPr>
              <w:pStyle w:val="afb"/>
              <w:rPr>
                <w:lang w:val="ru-RU"/>
              </w:rPr>
            </w:pPr>
            <w:r>
              <w:rPr>
                <w:lang w:val="ru-RU"/>
              </w:rPr>
              <w:t>Профессиональное обучение (по отраслям)</w:t>
            </w:r>
          </w:p>
        </w:tc>
      </w:tr>
      <w:tr w:rsidR="003B17D9">
        <w:trPr>
          <w:jc w:val="center"/>
        </w:trPr>
        <w:tc>
          <w:tcPr>
            <w:tcW w:w="1666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92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6.44.03.05</w:t>
            </w:r>
          </w:p>
        </w:tc>
        <w:tc>
          <w:tcPr>
            <w:tcW w:w="2642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Педагогическое образование (с двумя профилями подготовки)</w:t>
            </w:r>
          </w:p>
        </w:tc>
      </w:tr>
      <w:tr w:rsidR="003B17D9">
        <w:trPr>
          <w:jc w:val="center"/>
        </w:trPr>
        <w:tc>
          <w:tcPr>
            <w:tcW w:w="1666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92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7.45.03.01</w:t>
            </w:r>
          </w:p>
        </w:tc>
        <w:tc>
          <w:tcPr>
            <w:tcW w:w="2642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Филология</w:t>
            </w:r>
          </w:p>
        </w:tc>
      </w:tr>
      <w:tr w:rsidR="003B17D9">
        <w:trPr>
          <w:jc w:val="center"/>
        </w:trPr>
        <w:tc>
          <w:tcPr>
            <w:tcW w:w="1666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92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7.45.03.02</w:t>
            </w:r>
          </w:p>
        </w:tc>
        <w:tc>
          <w:tcPr>
            <w:tcW w:w="2642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Лингвистика</w:t>
            </w:r>
          </w:p>
        </w:tc>
      </w:tr>
      <w:tr w:rsidR="003B17D9">
        <w:trPr>
          <w:jc w:val="center"/>
        </w:trPr>
        <w:tc>
          <w:tcPr>
            <w:tcW w:w="1666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92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8.50.03.01</w:t>
            </w:r>
          </w:p>
        </w:tc>
        <w:tc>
          <w:tcPr>
            <w:tcW w:w="2642" w:type="pct"/>
          </w:tcPr>
          <w:p w:rsidR="003B17D9" w:rsidRDefault="00D923E6">
            <w:pPr>
              <w:pStyle w:val="afb"/>
              <w:rPr>
                <w:lang w:val="ru-RU"/>
              </w:rPr>
            </w:pPr>
            <w:r>
              <w:rPr>
                <w:lang w:val="ru-RU"/>
              </w:rPr>
              <w:t>Искусства и гуманитарные науки</w:t>
            </w:r>
          </w:p>
        </w:tc>
      </w:tr>
      <w:tr w:rsidR="003B17D9">
        <w:trPr>
          <w:jc w:val="center"/>
        </w:trPr>
        <w:tc>
          <w:tcPr>
            <w:tcW w:w="1666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92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8.50.03.03</w:t>
            </w:r>
          </w:p>
        </w:tc>
        <w:tc>
          <w:tcPr>
            <w:tcW w:w="2642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История искусств</w:t>
            </w:r>
          </w:p>
        </w:tc>
      </w:tr>
      <w:tr w:rsidR="003B17D9">
        <w:trPr>
          <w:jc w:val="center"/>
        </w:trPr>
        <w:tc>
          <w:tcPr>
            <w:tcW w:w="1666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92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8.50.03.04</w:t>
            </w:r>
          </w:p>
        </w:tc>
        <w:tc>
          <w:tcPr>
            <w:tcW w:w="2642" w:type="pct"/>
          </w:tcPr>
          <w:p w:rsidR="003B17D9" w:rsidRDefault="00D923E6">
            <w:pPr>
              <w:pStyle w:val="afb"/>
              <w:rPr>
                <w:lang w:val="ru-RU"/>
              </w:rPr>
            </w:pPr>
            <w:r>
              <w:rPr>
                <w:lang w:val="ru-RU"/>
              </w:rPr>
              <w:t>Теория и история искусств</w:t>
            </w:r>
          </w:p>
        </w:tc>
      </w:tr>
      <w:tr w:rsidR="003B17D9">
        <w:trPr>
          <w:jc w:val="center"/>
        </w:trPr>
        <w:tc>
          <w:tcPr>
            <w:tcW w:w="1666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92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8.51.03.01</w:t>
            </w:r>
          </w:p>
        </w:tc>
        <w:tc>
          <w:tcPr>
            <w:tcW w:w="2642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Культурология</w:t>
            </w:r>
          </w:p>
        </w:tc>
      </w:tr>
      <w:tr w:rsidR="003B17D9">
        <w:trPr>
          <w:jc w:val="center"/>
        </w:trPr>
        <w:tc>
          <w:tcPr>
            <w:tcW w:w="1666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92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8.51.03.03</w:t>
            </w:r>
          </w:p>
        </w:tc>
        <w:tc>
          <w:tcPr>
            <w:tcW w:w="2642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Социально-культурная деятельность</w:t>
            </w:r>
          </w:p>
        </w:tc>
      </w:tr>
      <w:tr w:rsidR="003B17D9">
        <w:trPr>
          <w:jc w:val="center"/>
        </w:trPr>
        <w:tc>
          <w:tcPr>
            <w:tcW w:w="1666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92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8.51.03.04</w:t>
            </w:r>
          </w:p>
        </w:tc>
        <w:tc>
          <w:tcPr>
            <w:tcW w:w="2642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Музеология и охрана объектов культурного и </w:t>
            </w:r>
            <w:r>
              <w:rPr>
                <w:rFonts w:cs="Times New Roman"/>
              </w:rPr>
              <w:lastRenderedPageBreak/>
              <w:t>природного наследия</w:t>
            </w:r>
          </w:p>
        </w:tc>
      </w:tr>
      <w:tr w:rsidR="003B17D9">
        <w:trPr>
          <w:jc w:val="center"/>
        </w:trPr>
        <w:tc>
          <w:tcPr>
            <w:tcW w:w="1666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92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8.51.03.05</w:t>
            </w:r>
          </w:p>
        </w:tc>
        <w:tc>
          <w:tcPr>
            <w:tcW w:w="2642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Режиссура театрализованных представлений и праздников</w:t>
            </w:r>
          </w:p>
        </w:tc>
      </w:tr>
      <w:tr w:rsidR="003B17D9">
        <w:trPr>
          <w:jc w:val="center"/>
        </w:trPr>
        <w:tc>
          <w:tcPr>
            <w:tcW w:w="1666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92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8.51.03.06</w:t>
            </w:r>
          </w:p>
        </w:tc>
        <w:tc>
          <w:tcPr>
            <w:tcW w:w="2642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Библиотечно-информационная деятельность</w:t>
            </w:r>
          </w:p>
        </w:tc>
      </w:tr>
      <w:tr w:rsidR="003B17D9">
        <w:trPr>
          <w:jc w:val="center"/>
        </w:trPr>
        <w:tc>
          <w:tcPr>
            <w:tcW w:w="1666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92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8.52.03.03</w:t>
            </w:r>
          </w:p>
        </w:tc>
        <w:tc>
          <w:tcPr>
            <w:tcW w:w="2642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Цирковое искусство</w:t>
            </w:r>
          </w:p>
        </w:tc>
      </w:tr>
      <w:tr w:rsidR="003B17D9">
        <w:trPr>
          <w:jc w:val="center"/>
        </w:trPr>
        <w:tc>
          <w:tcPr>
            <w:tcW w:w="1666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92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8.52.03.05</w:t>
            </w:r>
          </w:p>
        </w:tc>
        <w:tc>
          <w:tcPr>
            <w:tcW w:w="2642" w:type="pct"/>
          </w:tcPr>
          <w:p w:rsidR="003B17D9" w:rsidRDefault="00D923E6">
            <w:pPr>
              <w:pStyle w:val="afb"/>
              <w:rPr>
                <w:lang w:val="ru-RU"/>
              </w:rPr>
            </w:pPr>
            <w:r>
              <w:rPr>
                <w:lang w:val="ru-RU"/>
              </w:rPr>
              <w:t>Театроведение</w:t>
            </w:r>
          </w:p>
        </w:tc>
      </w:tr>
      <w:tr w:rsidR="003B17D9">
        <w:trPr>
          <w:trHeight w:val="70"/>
          <w:jc w:val="center"/>
        </w:trPr>
        <w:tc>
          <w:tcPr>
            <w:tcW w:w="1666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92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8.52.03.06</w:t>
            </w:r>
          </w:p>
        </w:tc>
        <w:tc>
          <w:tcPr>
            <w:tcW w:w="2642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Драматургия</w:t>
            </w:r>
          </w:p>
        </w:tc>
      </w:tr>
    </w:tbl>
    <w:p w:rsidR="003B17D9" w:rsidRDefault="003B17D9">
      <w:pPr>
        <w:pStyle w:val="Norm"/>
        <w:rPr>
          <w:b/>
        </w:rPr>
      </w:pPr>
    </w:p>
    <w:p w:rsidR="003B17D9" w:rsidRDefault="00D923E6">
      <w:pPr>
        <w:pStyle w:val="Norm"/>
        <w:rPr>
          <w:b/>
        </w:rPr>
      </w:pPr>
      <w:r>
        <w:rPr>
          <w:b/>
        </w:rPr>
        <w:t>3.2.1. Трудовая функция</w:t>
      </w:r>
    </w:p>
    <w:p w:rsidR="003B17D9" w:rsidRDefault="003B17D9">
      <w:pPr>
        <w:pStyle w:val="Norm"/>
        <w:rPr>
          <w:b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26"/>
        <w:gridCol w:w="5244"/>
        <w:gridCol w:w="569"/>
        <w:gridCol w:w="992"/>
        <w:gridCol w:w="1511"/>
        <w:gridCol w:w="579"/>
      </w:tblGrid>
      <w:tr w:rsidR="003B17D9" w:rsidTr="00D04FDA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Планирование и организация процесса тифлокомментирования 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B17D9" w:rsidRDefault="00D923E6" w:rsidP="00D04FD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>
              <w:rPr>
                <w:rFonts w:cs="Times New Roman"/>
                <w:szCs w:val="24"/>
              </w:rPr>
              <w:t>/01.6</w:t>
            </w:r>
          </w:p>
        </w:tc>
        <w:tc>
          <w:tcPr>
            <w:tcW w:w="72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B17D9" w:rsidRDefault="00D923E6" w:rsidP="00D04FDA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B17D9" w:rsidRDefault="00D923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:rsidR="003B17D9" w:rsidRDefault="003B17D9">
      <w:pPr>
        <w:pStyle w:val="Norm"/>
        <w:rPr>
          <w:b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641"/>
        <w:gridCol w:w="1188"/>
        <w:gridCol w:w="638"/>
        <w:gridCol w:w="1911"/>
        <w:gridCol w:w="396"/>
        <w:gridCol w:w="1415"/>
        <w:gridCol w:w="2232"/>
      </w:tblGrid>
      <w:tr w:rsidR="003B17D9" w:rsidTr="00D04FDA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B17D9" w:rsidTr="00D04FDA">
        <w:trPr>
          <w:jc w:val="center"/>
        </w:trPr>
        <w:tc>
          <w:tcPr>
            <w:tcW w:w="1267" w:type="pct"/>
            <w:vAlign w:val="center"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79" w:type="pct"/>
            <w:tcBorders>
              <w:top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71" w:type="pct"/>
            <w:tcBorders>
              <w:top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3B17D9" w:rsidRDefault="003B17D9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634"/>
        <w:gridCol w:w="7787"/>
      </w:tblGrid>
      <w:tr w:rsidR="003B17D9">
        <w:trPr>
          <w:trHeight w:val="20"/>
          <w:jc w:val="center"/>
        </w:trPr>
        <w:tc>
          <w:tcPr>
            <w:tcW w:w="1264" w:type="pct"/>
            <w:vMerge w:val="restar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5" w:type="pct"/>
            <w:shd w:val="clear" w:color="auto" w:fill="auto"/>
          </w:tcPr>
          <w:p w:rsidR="003B17D9" w:rsidRDefault="00D923E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Разработка плана-графика и технического задания реализации тифлокомментирования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  <w:shd w:val="clear" w:color="auto" w:fill="auto"/>
          </w:tcPr>
          <w:p w:rsidR="003B17D9" w:rsidRDefault="00D923E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Определение потребности в кадровых ресурсах для обеспечения процесса тифлокомментирования в соответствии с разработанными планами и/или техническими заданиями 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Распределение функциональных задач между всеми участниками процесса тифлокомментирования 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eastAsia="SimSun" w:cs="Times New Roman"/>
                <w:szCs w:val="24"/>
              </w:rPr>
              <w:t>Определение возможных рисков в процессе работы и принятие мер по их предупреждению и устранению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pacing w:after="0" w:line="240" w:lineRule="auto"/>
              <w:jc w:val="both"/>
              <w:rPr>
                <w:rFonts w:eastAsia="SimSun"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Расчет финансовых средств для реализации тифлокомментирования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Ведение договорной и отчетной документации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 w:val="restar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5" w:type="pct"/>
          </w:tcPr>
          <w:p w:rsidR="003B17D9" w:rsidRDefault="00D923E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Определять состав потенциальных партнеров, необходимых для реализации тифлокомментирования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Привлекать средства на организацию тифлокомментирования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методы эффективного менеджмента для организации тифлокомментирования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Вести деловые переговоры, устанавливать межличностные контакты в процессе делового общения с соблюдением делового этикета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Определять сложность, стоимость и источники ресурсного обеспечения реализации тифлокомментирования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Формировать бюджет (сметную документацию) для реализации тифлокомментирования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Использовать электронное, цифровое и коммуникативное оборудование 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Оформлять договорную и отчетную документацию по реализации тифлокомментирования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 w:val="restar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5" w:type="pct"/>
          </w:tcPr>
          <w:p w:rsidR="003B17D9" w:rsidRDefault="00D923E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Нормативные правовые акты Российской Федерации в области тифлокомментирования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Нормативные </w:t>
            </w:r>
            <w:r w:rsidR="00CE6CB7">
              <w:rPr>
                <w:rFonts w:cs="Times New Roman"/>
                <w:szCs w:val="24"/>
              </w:rPr>
              <w:t xml:space="preserve">правовые </w:t>
            </w:r>
            <w:r>
              <w:rPr>
                <w:rFonts w:cs="Times New Roman"/>
                <w:szCs w:val="24"/>
              </w:rPr>
              <w:t>акты</w:t>
            </w:r>
            <w:r w:rsidR="00CE6CB7">
              <w:t xml:space="preserve"> </w:t>
            </w:r>
            <w:r w:rsidR="00CE6CB7" w:rsidRPr="00CE6CB7">
              <w:rPr>
                <w:rFonts w:cs="Times New Roman"/>
                <w:szCs w:val="24"/>
              </w:rPr>
              <w:t>Российской Федерации</w:t>
            </w:r>
            <w:r>
              <w:rPr>
                <w:rFonts w:cs="Times New Roman"/>
                <w:szCs w:val="24"/>
              </w:rPr>
              <w:t>, регулирующие сферу защиты прав потребителей и интересов инвалидов по зрению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Стандарты по тифлокомментированию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законодательства Российской Федерации к обеспечению информационной безопасности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Современные технические средства и технологии для создания и реализации тифлокомментирования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Основы финансового планирования и фандрайзинга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Основы проектного менеджмента и управления рисками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Основы социологии и коммуникативной компетентности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Профессиональная и деловая этика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и порядок ведения делопроизводства и электронного документооборота (далее – ЭДО)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  <w:highlight w:val="yellow"/>
              </w:rPr>
            </w:pPr>
            <w:r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5" w:type="pct"/>
          </w:tcPr>
          <w:p w:rsidR="003B17D9" w:rsidRDefault="00D923E6">
            <w:pPr>
              <w:suppressAutoHyphens/>
              <w:spacing w:after="0" w:line="240" w:lineRule="auto"/>
              <w:jc w:val="both"/>
              <w:rPr>
                <w:rFonts w:cs="Times New Roman"/>
                <w:i/>
                <w:iCs/>
                <w:szCs w:val="24"/>
              </w:rPr>
            </w:pPr>
            <w:r>
              <w:t>Соблюдение конфиденциальности</w:t>
            </w:r>
          </w:p>
        </w:tc>
      </w:tr>
    </w:tbl>
    <w:p w:rsidR="003B17D9" w:rsidRDefault="003B17D9">
      <w:pPr>
        <w:pStyle w:val="Norm"/>
        <w:rPr>
          <w:b/>
        </w:rPr>
      </w:pPr>
    </w:p>
    <w:p w:rsidR="003B17D9" w:rsidRDefault="00D923E6">
      <w:pPr>
        <w:pStyle w:val="Norm"/>
        <w:rPr>
          <w:b/>
        </w:rPr>
      </w:pPr>
      <w:r>
        <w:rPr>
          <w:b/>
        </w:rPr>
        <w:t>3.2.2. Трудовая функция</w:t>
      </w:r>
    </w:p>
    <w:p w:rsidR="003B17D9" w:rsidRDefault="003B17D9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26"/>
        <w:gridCol w:w="5103"/>
        <w:gridCol w:w="567"/>
        <w:gridCol w:w="1134"/>
        <w:gridCol w:w="1511"/>
        <w:gridCol w:w="580"/>
      </w:tblGrid>
      <w:tr w:rsidR="003B17D9" w:rsidTr="00D04FDA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деятельности тифлокомментатора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B17D9" w:rsidRDefault="00D923E6" w:rsidP="00D04FD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>
              <w:rPr>
                <w:rFonts w:cs="Times New Roman"/>
                <w:szCs w:val="24"/>
              </w:rPr>
              <w:t>/02.6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B17D9" w:rsidRDefault="00D923E6" w:rsidP="00D04FDA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B17D9" w:rsidRDefault="00D923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:rsidR="003B17D9" w:rsidRDefault="003B17D9">
      <w:pPr>
        <w:pStyle w:val="Norm"/>
        <w:rPr>
          <w:b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3B17D9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B17D9">
        <w:trPr>
          <w:jc w:val="center"/>
        </w:trPr>
        <w:tc>
          <w:tcPr>
            <w:tcW w:w="1266" w:type="pct"/>
            <w:vAlign w:val="center"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3B17D9" w:rsidRDefault="003B17D9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634"/>
        <w:gridCol w:w="7787"/>
      </w:tblGrid>
      <w:tr w:rsidR="003B17D9">
        <w:trPr>
          <w:trHeight w:val="20"/>
          <w:jc w:val="center"/>
        </w:trPr>
        <w:tc>
          <w:tcPr>
            <w:tcW w:w="1264" w:type="pct"/>
            <w:vMerge w:val="restar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5" w:type="pct"/>
          </w:tcPr>
          <w:p w:rsidR="003B17D9" w:rsidRDefault="00D923E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соблюдения правил тифлокомментирования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С</w:t>
            </w:r>
            <w:r>
              <w:rPr>
                <w:rFonts w:cs="Times New Roman"/>
                <w:szCs w:val="24"/>
              </w:rPr>
              <w:t>опоставление тифлокомментария с исходным объектом тифлокомментирования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uppressAutoHyphens/>
              <w:spacing w:after="0" w:line="240" w:lineRule="auto"/>
              <w:jc w:val="both"/>
            </w:pPr>
            <w:r>
              <w:t>Осуществление лексикографического и терминологического контроля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uppressAutoHyphens/>
              <w:spacing w:after="0" w:line="240" w:lineRule="auto"/>
              <w:jc w:val="both"/>
            </w:pPr>
            <w:r>
              <w:rPr>
                <w:rFonts w:cs="Times New Roman"/>
                <w:szCs w:val="24"/>
              </w:rPr>
              <w:t>Выявление ошибок и недостатков тифлокомментария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Осуществление технического контроля аудиозаписи тифлокомментария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промежуточных этапов процесса тифлокомментирования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Подготовка и оформление экспертных заключений с оценкой качества тифлокомментария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Сбор информации о качестве процесса тифлокомментирования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Проведение анализа удовлетворенности качеством процесса тифлокомментирования 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 w:val="restar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5" w:type="pct"/>
          </w:tcPr>
          <w:p w:rsidR="003B17D9" w:rsidRDefault="00D923E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Выделять существенные детали в объекте тифлокомментирования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uppressAutoHyphens/>
              <w:spacing w:after="0" w:line="240" w:lineRule="auto"/>
              <w:jc w:val="both"/>
              <w:rPr>
                <w:rFonts w:cs="Times New Roman"/>
                <w:i/>
                <w:iCs/>
                <w:szCs w:val="24"/>
              </w:rPr>
            </w:pPr>
            <w:r>
              <w:t>Определять последовательность подачи информации при тифлокомментировании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Оценивать соблюдение правил тифлокомментирования 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Выявлять и анализировать недостатки, снижающие качество тифлокомментария и тифлокомментирования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соответствующую терминологию по теме тифлокомментирования 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Составлять экспертное заключение по разработке текста тифлокомментария и проведению тифлокомментирования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 w:val="restar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5" w:type="pct"/>
          </w:tcPr>
          <w:p w:rsidR="003B17D9" w:rsidRDefault="00D923E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тифлокомментирования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Нормы русского литературного и/или национального языка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Специализированные термины и обозначения, связанные с объектом тифлокомментирования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качеству тифлокомментирования разных видов и направлений (в разных сферах)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Культура речи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Этапы экспертизы процесса тифлокомментирования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оформления экспертных заключений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5" w:type="pct"/>
          </w:tcPr>
          <w:p w:rsidR="003B17D9" w:rsidRDefault="00D923E6">
            <w:pPr>
              <w:suppressAutoHyphens/>
              <w:spacing w:after="0" w:line="240" w:lineRule="auto"/>
              <w:jc w:val="both"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szCs w:val="24"/>
              </w:rPr>
              <w:t>Соблюдение конфиденциальности</w:t>
            </w:r>
          </w:p>
        </w:tc>
      </w:tr>
    </w:tbl>
    <w:p w:rsidR="003B17D9" w:rsidRDefault="003B17D9">
      <w:pPr>
        <w:pStyle w:val="Norm"/>
        <w:rPr>
          <w:b/>
        </w:rPr>
      </w:pPr>
    </w:p>
    <w:p w:rsidR="003B17D9" w:rsidRDefault="00D923E6">
      <w:pPr>
        <w:pStyle w:val="Norm"/>
        <w:rPr>
          <w:b/>
        </w:rPr>
      </w:pPr>
      <w:r>
        <w:rPr>
          <w:b/>
        </w:rPr>
        <w:t>3.2.3. Трудовая функция</w:t>
      </w:r>
    </w:p>
    <w:p w:rsidR="003B17D9" w:rsidRDefault="003B17D9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26"/>
        <w:gridCol w:w="5103"/>
        <w:gridCol w:w="567"/>
        <w:gridCol w:w="1134"/>
        <w:gridCol w:w="1511"/>
        <w:gridCol w:w="580"/>
      </w:tblGrid>
      <w:tr w:rsidR="003B17D9" w:rsidTr="00D04FDA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Методическое сопровождение процесса подготовки и проведения тифлокомментирования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B17D9" w:rsidRDefault="00D923E6" w:rsidP="00D04FD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>
              <w:rPr>
                <w:rFonts w:cs="Times New Roman"/>
                <w:szCs w:val="24"/>
              </w:rPr>
              <w:t>/03.6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B17D9" w:rsidRDefault="00D923E6" w:rsidP="00D04FDA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B17D9" w:rsidRDefault="00D923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:rsidR="003B17D9" w:rsidRDefault="003B17D9">
      <w:pPr>
        <w:pStyle w:val="Norm"/>
        <w:rPr>
          <w:b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3B17D9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B17D9">
        <w:trPr>
          <w:jc w:val="center"/>
        </w:trPr>
        <w:tc>
          <w:tcPr>
            <w:tcW w:w="1266" w:type="pct"/>
            <w:vAlign w:val="center"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3B17D9" w:rsidRDefault="00D923E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3B17D9" w:rsidRDefault="003B17D9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634"/>
        <w:gridCol w:w="7787"/>
      </w:tblGrid>
      <w:tr w:rsidR="003B17D9">
        <w:trPr>
          <w:trHeight w:val="20"/>
          <w:jc w:val="center"/>
        </w:trPr>
        <w:tc>
          <w:tcPr>
            <w:tcW w:w="1264" w:type="pct"/>
            <w:vMerge w:val="restar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5" w:type="pct"/>
          </w:tcPr>
          <w:p w:rsidR="003B17D9" w:rsidRDefault="00D923E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Консультирование по вопросам создания необходимых условий для организации и проведения процесса тифлокомментирования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uppressAutoHyphens/>
              <w:spacing w:after="0" w:line="240" w:lineRule="auto"/>
              <w:jc w:val="both"/>
            </w:pPr>
            <w:r>
              <w:t>Консультирование технических специалистов в процессе монтажа аудиоматериалов в условиях записи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uppressAutoHyphens/>
              <w:spacing w:after="0" w:line="240" w:lineRule="auto"/>
              <w:jc w:val="both"/>
            </w:pPr>
            <w:r>
              <w:t>Консультирование тифлокомментаторов по разработке текста тифлокомментария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Разработка практических и методических рекомендаций по составлению</w:t>
            </w:r>
            <w:r>
              <w:rPr>
                <w:rFonts w:cs="Times New Roman"/>
                <w:i/>
                <w:iCs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и озвучиванию текста тифлокомментария 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Подготовка анкет, опросных листов для сбора обратной связи о качестве тифлокомментария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Разработка и проведение мероприятий для теоретического и практического развития тифлокомментаторов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Разработка и проведение мероприятий по повышению качества тифлокомментирования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Внедрение отечественного и зарубежного опыта в области тифлокомментирования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Составление отчета </w:t>
            </w:r>
            <w:r>
              <w:t>по полученным результатам производственных мероприятий по улучшению качества тифлокомментирования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 w:val="restar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5" w:type="pct"/>
          </w:tcPr>
          <w:p w:rsidR="003B17D9" w:rsidRDefault="00D923E6">
            <w:pPr>
              <w:suppressAutoHyphens/>
              <w:spacing w:after="0" w:line="240" w:lineRule="auto"/>
              <w:contextualSpacing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Разрабатывать анкеты, опросные листы для получения обратной связи о качестве тифлокомментирования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pacing w:after="0" w:line="240" w:lineRule="auto"/>
              <w:contextualSpacing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Составлять методические и/или практические рекомендации по улучшению качества тифлокомментирования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pacing w:after="0" w:line="240" w:lineRule="auto"/>
              <w:contextualSpacing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Консультировать по технике разработки и озвучивания текста тифлокомментария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uppressAutoHyphens/>
              <w:spacing w:after="0" w:line="240" w:lineRule="auto"/>
              <w:contextualSpacing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Разрабатывать материалы по повышению качества тифлокомментирования и развитию тифлокомментаторов 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uppressAutoHyphens/>
              <w:spacing w:after="0" w:line="240" w:lineRule="auto"/>
              <w:contextualSpacing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Проводить индивидуальные и групповые мероприятия по повышению качества тифлокомментирования и развитию тифлокомментаторов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pacing w:after="0" w:line="240" w:lineRule="auto"/>
              <w:contextualSpacing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Вести деловые переговоры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uppressAutoHyphens/>
              <w:spacing w:after="0" w:line="240" w:lineRule="auto"/>
              <w:contextualSpacing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Пользоваться поисковыми справочными, аналитическими системами, информационными ресурсами, базами данных и цифровыми сервисами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uppressAutoHyphens/>
              <w:spacing w:after="0" w:line="240" w:lineRule="auto"/>
              <w:contextualSpacing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в работе отечественный и зарубежный опыт в области тифлокомментирования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uppressAutoHyphens/>
              <w:spacing w:after="0" w:line="240" w:lineRule="auto"/>
              <w:contextualSpacing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Вести отчетную документацию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 w:val="restar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5" w:type="pct"/>
          </w:tcPr>
          <w:p w:rsidR="003B17D9" w:rsidRDefault="00D923E6">
            <w:pPr>
              <w:spacing w:after="0" w:line="240" w:lineRule="auto"/>
              <w:contextualSpacing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тифлокомментирования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pacing w:after="0" w:line="240" w:lineRule="auto"/>
              <w:contextualSpacing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Современные технические средства и технологии для организации тифлокомментирования разных видов и направлений на всех этапах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pacing w:after="0" w:line="240" w:lineRule="auto"/>
              <w:contextualSpacing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Рекомендации по разработке методических и практических материалов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pacing w:after="0" w:line="240" w:lineRule="auto"/>
              <w:contextualSpacing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Основы педагогики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pacing w:after="0" w:line="240" w:lineRule="auto"/>
              <w:contextualSpacing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Основы психологии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pacing w:after="0" w:line="240" w:lineRule="auto"/>
              <w:contextualSpacing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Основы информационных технологий в профессиональной деятельности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pacing w:after="0" w:line="240" w:lineRule="auto"/>
              <w:contextualSpacing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Нормы русского литературного и/или национального языка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pacing w:after="0" w:line="240" w:lineRule="auto"/>
              <w:contextualSpacing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качеству тифлокомментирования разных видов и направлений (в разных сферах)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pacing w:after="0" w:line="240" w:lineRule="auto"/>
              <w:contextualSpacing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Культура речи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pacing w:after="0" w:line="240" w:lineRule="auto"/>
              <w:contextualSpacing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Деловая и профессиональная этика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pacing w:after="0" w:line="240" w:lineRule="auto"/>
              <w:contextualSpacing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и порядок ведения делопроизводства и ЭДО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  <w:vMerge/>
          </w:tcPr>
          <w:p w:rsidR="003B17D9" w:rsidRDefault="003B17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5" w:type="pct"/>
          </w:tcPr>
          <w:p w:rsidR="003B17D9" w:rsidRDefault="00D923E6">
            <w:pPr>
              <w:suppressAutoHyphens/>
              <w:spacing w:after="0" w:line="240" w:lineRule="auto"/>
              <w:contextualSpacing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Специализированные термины и обозначения, связанные с объектом тифлокомментирования</w:t>
            </w:r>
          </w:p>
        </w:tc>
      </w:tr>
      <w:tr w:rsidR="003B17D9">
        <w:trPr>
          <w:trHeight w:val="20"/>
          <w:jc w:val="center"/>
        </w:trPr>
        <w:tc>
          <w:tcPr>
            <w:tcW w:w="1264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5" w:type="pct"/>
          </w:tcPr>
          <w:p w:rsidR="003B17D9" w:rsidRDefault="00D923E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Соблюдение конфиденциальности</w:t>
            </w:r>
          </w:p>
        </w:tc>
      </w:tr>
    </w:tbl>
    <w:p w:rsidR="003B17D9" w:rsidRDefault="003B17D9">
      <w:pPr>
        <w:pStyle w:val="Norm"/>
        <w:rPr>
          <w:b/>
        </w:rPr>
      </w:pPr>
    </w:p>
    <w:p w:rsidR="003B17D9" w:rsidRDefault="00D923E6">
      <w:pPr>
        <w:pStyle w:val="1d"/>
        <w:jc w:val="center"/>
      </w:pPr>
      <w:bookmarkStart w:id="13" w:name="_Toc429662087"/>
      <w:bookmarkStart w:id="14" w:name="_Toc169023568"/>
      <w:r>
        <w:t>IV. Сведения об организациях – разработчиках профессионального стандарта</w:t>
      </w:r>
      <w:bookmarkEnd w:id="13"/>
      <w:bookmarkEnd w:id="14"/>
    </w:p>
    <w:p w:rsidR="003B17D9" w:rsidRDefault="003B17D9">
      <w:pPr>
        <w:suppressAutoHyphens/>
        <w:spacing w:after="0" w:line="240" w:lineRule="auto"/>
        <w:rPr>
          <w:rFonts w:cs="Times New Roman"/>
          <w:szCs w:val="24"/>
        </w:rPr>
      </w:pPr>
    </w:p>
    <w:p w:rsidR="003B17D9" w:rsidRDefault="00D923E6">
      <w:pPr>
        <w:pStyle w:val="2"/>
      </w:pPr>
      <w:bookmarkStart w:id="15" w:name="_4.1._Ответственные_организации-разработ"/>
      <w:r>
        <w:t>4.1. Ответственные организации-разработчики</w:t>
      </w:r>
    </w:p>
    <w:bookmarkEnd w:id="15"/>
    <w:p w:rsidR="003B17D9" w:rsidRDefault="003B17D9">
      <w:pPr>
        <w:spacing w:after="0" w:line="240" w:lineRule="auto"/>
      </w:pPr>
    </w:p>
    <w:tbl>
      <w:tblPr>
        <w:tblStyle w:val="afe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421"/>
      </w:tblGrid>
      <w:tr w:rsidR="003B17D9">
        <w:tc>
          <w:tcPr>
            <w:tcW w:w="5000" w:type="pct"/>
          </w:tcPr>
          <w:p w:rsidR="003B17D9" w:rsidRDefault="00D923E6">
            <w:pPr>
              <w:pStyle w:val="aff1"/>
            </w:pPr>
            <w:r>
              <w:rPr>
                <w:szCs w:val="24"/>
              </w:rPr>
              <w:t>Некоммерческая организация Благотворительный фонд «Искусство, наука и спорт»</w:t>
            </w:r>
            <w:r>
              <w:t>, город Москва</w:t>
            </w:r>
          </w:p>
        </w:tc>
      </w:tr>
      <w:tr w:rsidR="003B17D9">
        <w:tc>
          <w:tcPr>
            <w:tcW w:w="5000" w:type="pct"/>
          </w:tcPr>
          <w:p w:rsidR="003B17D9" w:rsidRDefault="00D923E6">
            <w:pPr>
              <w:pStyle w:val="aff1"/>
            </w:pPr>
            <w:r>
              <w:t>Директор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Ф. Р. Мухомеджан</w:t>
            </w:r>
          </w:p>
        </w:tc>
      </w:tr>
      <w:tr w:rsidR="003B17D9">
        <w:tc>
          <w:tcPr>
            <w:tcW w:w="5000" w:type="pct"/>
          </w:tcPr>
          <w:p w:rsidR="003B17D9" w:rsidRDefault="00D923E6">
            <w:pPr>
              <w:pStyle w:val="aff1"/>
            </w:pPr>
            <w:r>
              <w:rPr>
                <w:szCs w:val="24"/>
              </w:rPr>
              <w:t>Негосударственное учреждение «Институт профессиональной реабилитации и подготовки персонала Общероссийской общественной организации инвалидов – Всероссийского ордена Трудового Красного Знамени общества слепых», город Москва</w:t>
            </w:r>
          </w:p>
        </w:tc>
      </w:tr>
      <w:tr w:rsidR="003B17D9">
        <w:tc>
          <w:tcPr>
            <w:tcW w:w="5000" w:type="pct"/>
          </w:tcPr>
          <w:p w:rsidR="003B17D9" w:rsidRDefault="00D923E6">
            <w:pPr>
              <w:pStyle w:val="aff1"/>
            </w:pPr>
            <w:r>
              <w:t>Директор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С. Н. Ваньшин</w:t>
            </w:r>
          </w:p>
        </w:tc>
      </w:tr>
    </w:tbl>
    <w:p w:rsidR="003B17D9" w:rsidRDefault="003B17D9">
      <w:pPr>
        <w:suppressAutoHyphens/>
        <w:spacing w:after="0" w:line="240" w:lineRule="auto"/>
        <w:rPr>
          <w:rFonts w:cs="Times New Roman"/>
          <w:szCs w:val="24"/>
        </w:rPr>
      </w:pPr>
    </w:p>
    <w:p w:rsidR="003B17D9" w:rsidRDefault="00D923E6">
      <w:pPr>
        <w:spacing w:after="0" w:line="240" w:lineRule="auto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4.2. Наименования организаций-разработчиков</w:t>
      </w:r>
    </w:p>
    <w:p w:rsidR="003B17D9" w:rsidRDefault="003B17D9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36"/>
        <w:gridCol w:w="9885"/>
      </w:tblGrid>
      <w:tr w:rsidR="003B17D9">
        <w:trPr>
          <w:trHeight w:val="20"/>
        </w:trPr>
        <w:tc>
          <w:tcPr>
            <w:tcW w:w="257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4743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bookmarkStart w:id="16" w:name="_Hlk134796655"/>
            <w:r>
              <w:rPr>
                <w:szCs w:val="24"/>
              </w:rPr>
              <w:t>Ассоциация руководителей образовательных организаций для обучающихся с нарушениями зрения</w:t>
            </w:r>
            <w:bookmarkEnd w:id="16"/>
            <w:r>
              <w:rPr>
                <w:szCs w:val="24"/>
              </w:rPr>
              <w:t>, город Москва</w:t>
            </w:r>
          </w:p>
        </w:tc>
      </w:tr>
      <w:tr w:rsidR="003B17D9">
        <w:trPr>
          <w:trHeight w:val="20"/>
        </w:trPr>
        <w:tc>
          <w:tcPr>
            <w:tcW w:w="257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4743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color w:val="C00000"/>
                <w:szCs w:val="24"/>
              </w:rPr>
            </w:pPr>
            <w:r>
              <w:rPr>
                <w:szCs w:val="24"/>
              </w:rPr>
              <w:t>Бийский филиал им. М.Н. Наумова ЧОУ ДПО «Центр реабилитации слепых» Общероссийской общественной организации инвалидов «Всероссийское ордена Трудового Красного Знамени общество слепых», город Бийск, Алтайский край</w:t>
            </w:r>
          </w:p>
        </w:tc>
      </w:tr>
      <w:tr w:rsidR="003B17D9">
        <w:trPr>
          <w:trHeight w:val="20"/>
        </w:trPr>
        <w:tc>
          <w:tcPr>
            <w:tcW w:w="257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4743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color w:val="C00000"/>
                <w:szCs w:val="24"/>
              </w:rPr>
            </w:pPr>
            <w:r>
              <w:rPr>
                <w:szCs w:val="24"/>
              </w:rPr>
              <w:t>Бюджетное учреждение города Москвы «Центр социальной интеграции Дианы Гурцкая», город Москва</w:t>
            </w:r>
          </w:p>
        </w:tc>
      </w:tr>
      <w:tr w:rsidR="003B17D9">
        <w:trPr>
          <w:trHeight w:val="20"/>
        </w:trPr>
        <w:tc>
          <w:tcPr>
            <w:tcW w:w="257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4743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szCs w:val="24"/>
              </w:rPr>
              <w:t>ООО «Компания Кириллица», город Москва</w:t>
            </w:r>
          </w:p>
        </w:tc>
      </w:tr>
      <w:tr w:rsidR="003B17D9">
        <w:trPr>
          <w:trHeight w:val="20"/>
        </w:trPr>
        <w:tc>
          <w:tcPr>
            <w:tcW w:w="257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4743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szCs w:val="24"/>
              </w:rPr>
              <w:t xml:space="preserve">Совет по профессиональным квалификациям в сфере безопасности труда, социальной защиты и занятости населения, город Москва </w:t>
            </w:r>
          </w:p>
        </w:tc>
      </w:tr>
      <w:tr w:rsidR="003B17D9">
        <w:trPr>
          <w:trHeight w:val="20"/>
        </w:trPr>
        <w:tc>
          <w:tcPr>
            <w:tcW w:w="257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4743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szCs w:val="24"/>
              </w:rPr>
              <w:t xml:space="preserve">ФГБОУ ВО «Российская государственная специализированная академия искусств», город Москва </w:t>
            </w:r>
          </w:p>
        </w:tc>
      </w:tr>
      <w:tr w:rsidR="003B17D9">
        <w:trPr>
          <w:trHeight w:val="20"/>
        </w:trPr>
        <w:tc>
          <w:tcPr>
            <w:tcW w:w="257" w:type="pct"/>
          </w:tcPr>
          <w:p w:rsidR="003B17D9" w:rsidRDefault="00D923E6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4743" w:type="pct"/>
          </w:tcPr>
          <w:p w:rsidR="003B17D9" w:rsidRDefault="00D923E6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ФГБУ «ВНИИ труда» Минтруда России, город Москва</w:t>
            </w:r>
          </w:p>
        </w:tc>
      </w:tr>
      <w:tr w:rsidR="003B17D9">
        <w:trPr>
          <w:trHeight w:val="20"/>
        </w:trPr>
        <w:tc>
          <w:tcPr>
            <w:tcW w:w="257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szCs w:val="24"/>
              </w:rPr>
              <w:t>8.</w:t>
            </w:r>
          </w:p>
        </w:tc>
        <w:tc>
          <w:tcPr>
            <w:tcW w:w="4743" w:type="pct"/>
          </w:tcPr>
          <w:p w:rsidR="003B17D9" w:rsidRDefault="00D923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szCs w:val="24"/>
              </w:rPr>
              <w:t>ФГБУ культуры «Российская государственная библиотека для слепых», город Москва</w:t>
            </w:r>
          </w:p>
        </w:tc>
      </w:tr>
    </w:tbl>
    <w:p w:rsidR="003B17D9" w:rsidRDefault="003B17D9">
      <w:pPr>
        <w:suppressAutoHyphens/>
        <w:spacing w:after="0" w:line="240" w:lineRule="auto"/>
        <w:rPr>
          <w:rFonts w:cs="Times New Roman"/>
          <w:bCs/>
          <w:szCs w:val="28"/>
        </w:rPr>
      </w:pPr>
    </w:p>
    <w:sectPr w:rsidR="003B17D9">
      <w:headerReference w:type="default" r:id="rId11"/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3AD5" w:rsidRDefault="00183AD5">
      <w:pPr>
        <w:spacing w:line="240" w:lineRule="auto"/>
      </w:pPr>
      <w:r>
        <w:separator/>
      </w:r>
    </w:p>
  </w:endnote>
  <w:endnote w:type="continuationSeparator" w:id="0">
    <w:p w:rsidR="00183AD5" w:rsidRDefault="00183AD5">
      <w:pPr>
        <w:spacing w:line="240" w:lineRule="auto"/>
      </w:pPr>
      <w:r>
        <w:continuationSeparator/>
      </w:r>
    </w:p>
  </w:endnote>
  <w:endnote w:id="1">
    <w:p w:rsidR="00D923E6" w:rsidRDefault="00D923E6">
      <w:pPr>
        <w:pStyle w:val="ac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Style w:val="a5"/>
          <w:rFonts w:ascii="Times New Roman" w:hAnsi="Times New Roman"/>
          <w:sz w:val="20"/>
          <w:szCs w:val="20"/>
        </w:rPr>
        <w:endnoteRef/>
      </w:r>
      <w:r>
        <w:rPr>
          <w:rFonts w:ascii="Times New Roman" w:hAnsi="Times New Roman"/>
          <w:sz w:val="20"/>
          <w:szCs w:val="20"/>
        </w:rPr>
        <w:t xml:space="preserve"> Общероссийский классификатор занятий.</w:t>
      </w:r>
    </w:p>
  </w:endnote>
  <w:endnote w:id="2">
    <w:p w:rsidR="00D923E6" w:rsidRDefault="00D923E6">
      <w:pPr>
        <w:pStyle w:val="ac"/>
        <w:snapToGri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Style w:val="a5"/>
          <w:rFonts w:ascii="Times New Roman" w:hAnsi="Times New Roman"/>
          <w:sz w:val="20"/>
          <w:szCs w:val="20"/>
        </w:rPr>
        <w:endnoteRef/>
      </w:r>
      <w:r>
        <w:rPr>
          <w:rFonts w:ascii="Times New Roman" w:hAnsi="Times New Roman"/>
          <w:sz w:val="20"/>
          <w:szCs w:val="20"/>
        </w:rPr>
        <w:t xml:space="preserve"> Общероссийский классификатор видов экономической деятельности.</w:t>
      </w:r>
    </w:p>
  </w:endnote>
  <w:endnote w:id="3">
    <w:p w:rsidR="00D923E6" w:rsidRDefault="00D923E6">
      <w:pPr>
        <w:pStyle w:val="ac"/>
        <w:snapToGri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Style w:val="a5"/>
          <w:rFonts w:ascii="Times New Roman" w:hAnsi="Times New Roman"/>
          <w:sz w:val="20"/>
          <w:szCs w:val="20"/>
        </w:rPr>
        <w:endnoteRef/>
      </w:r>
      <w:r>
        <w:rPr>
          <w:rFonts w:ascii="Times New Roman" w:hAnsi="Times New Roman"/>
          <w:sz w:val="20"/>
          <w:szCs w:val="20"/>
        </w:rPr>
        <w:t xml:space="preserve"> </w:t>
      </w:r>
      <w:hyperlink r:id="rId1" w:anchor="7D20K3" w:history="1">
        <w:r>
          <w:rPr>
            <w:rStyle w:val="a7"/>
            <w:color w:val="auto"/>
            <w:sz w:val="20"/>
            <w:szCs w:val="20"/>
            <w:u w:val="none"/>
            <w:shd w:val="clear" w:color="auto" w:fill="FFFFFF"/>
          </w:rPr>
          <w:t>Общероссийский классификатор специальностей по образованию</w:t>
        </w:r>
      </w:hyperlink>
      <w:r>
        <w:rPr>
          <w:rFonts w:ascii="Times New Roman" w:hAnsi="Times New Roman"/>
          <w:sz w:val="20"/>
          <w:szCs w:val="20"/>
          <w:shd w:val="clear" w:color="auto" w:fill="FFFFFF"/>
        </w:rPr>
        <w:t>.</w:t>
      </w:r>
    </w:p>
  </w:endnote>
  <w:endnote w:id="4">
    <w:p w:rsidR="00D923E6" w:rsidRDefault="00D923E6">
      <w:pPr>
        <w:pStyle w:val="ac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Style w:val="a5"/>
          <w:rFonts w:ascii="Times New Roman" w:hAnsi="Times New Roman"/>
          <w:sz w:val="20"/>
          <w:szCs w:val="20"/>
        </w:rPr>
        <w:endnoteRef/>
      </w:r>
      <w:r>
        <w:rPr>
          <w:rFonts w:ascii="Times New Roman" w:hAnsi="Times New Roman"/>
          <w:sz w:val="20"/>
          <w:szCs w:val="20"/>
        </w:rPr>
        <w:t xml:space="preserve"> </w:t>
      </w:r>
      <w:bookmarkStart w:id="11" w:name="_Hlk66459345"/>
      <w:r>
        <w:rPr>
          <w:rFonts w:ascii="Times New Roman" w:hAnsi="Times New Roman"/>
          <w:sz w:val="20"/>
          <w:szCs w:val="20"/>
        </w:rPr>
        <w:t>Единый квалификационный справочник должностей руководителей, специалистов и служащих</w:t>
      </w:r>
      <w:bookmarkEnd w:id="11"/>
      <w:r>
        <w:rPr>
          <w:rFonts w:ascii="Times New Roman" w:hAnsi="Times New Roman"/>
          <w:sz w:val="20"/>
          <w:szCs w:val="20"/>
        </w:rPr>
        <w:t>.</w:t>
      </w:r>
    </w:p>
  </w:endnote>
  <w:endnote w:id="5">
    <w:p w:rsidR="00D923E6" w:rsidRDefault="00D923E6">
      <w:pPr>
        <w:pStyle w:val="ac"/>
        <w:spacing w:after="0" w:line="240" w:lineRule="auto"/>
        <w:jc w:val="both"/>
      </w:pPr>
      <w:r>
        <w:rPr>
          <w:rStyle w:val="a5"/>
          <w:rFonts w:ascii="Times New Roman" w:hAnsi="Times New Roman"/>
          <w:sz w:val="20"/>
          <w:szCs w:val="20"/>
        </w:rPr>
        <w:endnoteRef/>
      </w:r>
      <w:r>
        <w:rPr>
          <w:rFonts w:ascii="Times New Roman" w:hAnsi="Times New Roman"/>
          <w:sz w:val="20"/>
          <w:szCs w:val="20"/>
        </w:rPr>
        <w:t xml:space="preserve"> </w:t>
      </w:r>
      <w:bookmarkStart w:id="12" w:name="_Hlk61608223"/>
      <w:r>
        <w:rPr>
          <w:rFonts w:ascii="Times New Roman" w:hAnsi="Times New Roman"/>
          <w:sz w:val="20"/>
          <w:szCs w:val="20"/>
        </w:rPr>
        <w:t>Общероссийский классификатор профессий рабочих, должностей служащих и тарифных разрядов</w:t>
      </w:r>
      <w:bookmarkEnd w:id="12"/>
      <w:r>
        <w:rPr>
          <w:rFonts w:ascii="Times New Roman" w:hAnsi="Times New Roman"/>
          <w:sz w:val="20"/>
          <w:szCs w:val="20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rif">
    <w:altName w:val="Segoe Print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3AD5" w:rsidRDefault="00183AD5">
      <w:pPr>
        <w:spacing w:after="0"/>
      </w:pPr>
      <w:r>
        <w:separator/>
      </w:r>
    </w:p>
  </w:footnote>
  <w:footnote w:type="continuationSeparator" w:id="0">
    <w:p w:rsidR="00183AD5" w:rsidRDefault="00183AD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3E6" w:rsidRDefault="00D923E6">
    <w:pPr>
      <w:pStyle w:val="af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</w:rPr>
      <w:t>1</w:t>
    </w:r>
    <w:r>
      <w:rPr>
        <w:rStyle w:val="a8"/>
      </w:rPr>
      <w:fldChar w:fldCharType="end"/>
    </w:r>
  </w:p>
  <w:p w:rsidR="00D923E6" w:rsidRDefault="00D923E6">
    <w:pPr>
      <w:pStyle w:val="af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3E6" w:rsidRDefault="00D923E6">
    <w:pPr>
      <w:pStyle w:val="af5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3E6" w:rsidRDefault="00D923E6">
    <w:pPr>
      <w:pStyle w:val="af5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3E6" w:rsidRDefault="00D923E6">
    <w:pPr>
      <w:pStyle w:val="af5"/>
      <w:jc w:val="center"/>
      <w:rPr>
        <w:rFonts w:ascii="Times New Roman" w:hAnsi="Times New Roman"/>
      </w:rPr>
    </w:pPr>
    <w:r>
      <w:rPr>
        <w:rStyle w:val="a8"/>
        <w:rFonts w:ascii="Times New Roman" w:hAnsi="Times New Roman"/>
      </w:rPr>
      <w:fldChar w:fldCharType="begin"/>
    </w:r>
    <w:r>
      <w:rPr>
        <w:rStyle w:val="a8"/>
        <w:rFonts w:ascii="Times New Roman" w:hAnsi="Times New Roman"/>
      </w:rPr>
      <w:instrText xml:space="preserve"> PAGE </w:instrText>
    </w:r>
    <w:r>
      <w:rPr>
        <w:rStyle w:val="a8"/>
        <w:rFonts w:ascii="Times New Roman" w:hAnsi="Times New Roman"/>
      </w:rPr>
      <w:fldChar w:fldCharType="separate"/>
    </w:r>
    <w:r w:rsidR="00CA66D2">
      <w:rPr>
        <w:rStyle w:val="a8"/>
        <w:rFonts w:ascii="Times New Roman" w:hAnsi="Times New Roman"/>
        <w:noProof/>
      </w:rPr>
      <w:t>2</w:t>
    </w:r>
    <w:r>
      <w:rPr>
        <w:rStyle w:val="a8"/>
        <w:rFonts w:ascii="Times New Roman" w:hAnsi="Times New Roman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3E6" w:rsidRDefault="00D923E6">
    <w:pPr>
      <w:pStyle w:val="af5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 \* MERGEFORMAT </w:instrText>
    </w:r>
    <w:r>
      <w:rPr>
        <w:rFonts w:ascii="Times New Roman" w:hAnsi="Times New Roman"/>
      </w:rPr>
      <w:fldChar w:fldCharType="separate"/>
    </w:r>
    <w:r w:rsidR="00CA66D2">
      <w:rPr>
        <w:rFonts w:ascii="Times New Roman" w:hAnsi="Times New Roman"/>
        <w:noProof/>
      </w:rPr>
      <w:t>11</w:t>
    </w:r>
    <w:r>
      <w:rPr>
        <w:rFonts w:ascii="Times New Roman" w:hAnsi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20"/>
  <w:noPunctuationKerning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455"/>
    <w:rsid w:val="00000A62"/>
    <w:rsid w:val="00001C2A"/>
    <w:rsid w:val="00005FD7"/>
    <w:rsid w:val="00006243"/>
    <w:rsid w:val="00006B1C"/>
    <w:rsid w:val="000075A3"/>
    <w:rsid w:val="000141E1"/>
    <w:rsid w:val="00014209"/>
    <w:rsid w:val="00014E1E"/>
    <w:rsid w:val="00015C61"/>
    <w:rsid w:val="0001669C"/>
    <w:rsid w:val="000167FC"/>
    <w:rsid w:val="000169B1"/>
    <w:rsid w:val="00017B0D"/>
    <w:rsid w:val="00020B66"/>
    <w:rsid w:val="00023D94"/>
    <w:rsid w:val="00023EC0"/>
    <w:rsid w:val="00026112"/>
    <w:rsid w:val="00026B8E"/>
    <w:rsid w:val="000304F8"/>
    <w:rsid w:val="00032005"/>
    <w:rsid w:val="00033820"/>
    <w:rsid w:val="00034500"/>
    <w:rsid w:val="0003658E"/>
    <w:rsid w:val="00036E2E"/>
    <w:rsid w:val="00037832"/>
    <w:rsid w:val="00037847"/>
    <w:rsid w:val="00040E57"/>
    <w:rsid w:val="00041E81"/>
    <w:rsid w:val="00043D25"/>
    <w:rsid w:val="00045455"/>
    <w:rsid w:val="00046A47"/>
    <w:rsid w:val="00051FA9"/>
    <w:rsid w:val="000530BE"/>
    <w:rsid w:val="00054EEE"/>
    <w:rsid w:val="00062B01"/>
    <w:rsid w:val="000630BF"/>
    <w:rsid w:val="00063914"/>
    <w:rsid w:val="00064388"/>
    <w:rsid w:val="00064B06"/>
    <w:rsid w:val="00065D95"/>
    <w:rsid w:val="00065EA9"/>
    <w:rsid w:val="000661AB"/>
    <w:rsid w:val="0006663A"/>
    <w:rsid w:val="00067607"/>
    <w:rsid w:val="00071543"/>
    <w:rsid w:val="00073149"/>
    <w:rsid w:val="00075D15"/>
    <w:rsid w:val="00076182"/>
    <w:rsid w:val="0007647D"/>
    <w:rsid w:val="00076492"/>
    <w:rsid w:val="00084232"/>
    <w:rsid w:val="00084945"/>
    <w:rsid w:val="00084FE7"/>
    <w:rsid w:val="00090F10"/>
    <w:rsid w:val="00090FA0"/>
    <w:rsid w:val="00091F6B"/>
    <w:rsid w:val="0009251D"/>
    <w:rsid w:val="00094459"/>
    <w:rsid w:val="00094482"/>
    <w:rsid w:val="00094A91"/>
    <w:rsid w:val="00095D45"/>
    <w:rsid w:val="000977CE"/>
    <w:rsid w:val="000A0938"/>
    <w:rsid w:val="000A0A09"/>
    <w:rsid w:val="000A0D22"/>
    <w:rsid w:val="000A4418"/>
    <w:rsid w:val="000A4FCA"/>
    <w:rsid w:val="000B040E"/>
    <w:rsid w:val="000B282A"/>
    <w:rsid w:val="000B5152"/>
    <w:rsid w:val="000B5851"/>
    <w:rsid w:val="000B5875"/>
    <w:rsid w:val="000B5A58"/>
    <w:rsid w:val="000B61A6"/>
    <w:rsid w:val="000B6248"/>
    <w:rsid w:val="000B671B"/>
    <w:rsid w:val="000B6940"/>
    <w:rsid w:val="000C04C3"/>
    <w:rsid w:val="000C1AD0"/>
    <w:rsid w:val="000C4063"/>
    <w:rsid w:val="000C5AE9"/>
    <w:rsid w:val="000C5E13"/>
    <w:rsid w:val="000C6162"/>
    <w:rsid w:val="000C7139"/>
    <w:rsid w:val="000D1ECE"/>
    <w:rsid w:val="000D3BBF"/>
    <w:rsid w:val="000D4708"/>
    <w:rsid w:val="000E450C"/>
    <w:rsid w:val="000E4A39"/>
    <w:rsid w:val="000E5BD8"/>
    <w:rsid w:val="000E7385"/>
    <w:rsid w:val="000F0298"/>
    <w:rsid w:val="000F1CF2"/>
    <w:rsid w:val="000F2EE4"/>
    <w:rsid w:val="000F6343"/>
    <w:rsid w:val="000F6D8F"/>
    <w:rsid w:val="00100D14"/>
    <w:rsid w:val="00104853"/>
    <w:rsid w:val="001049A9"/>
    <w:rsid w:val="00104D4E"/>
    <w:rsid w:val="00104D98"/>
    <w:rsid w:val="001050FF"/>
    <w:rsid w:val="00106D7E"/>
    <w:rsid w:val="00107216"/>
    <w:rsid w:val="00110B2F"/>
    <w:rsid w:val="00112260"/>
    <w:rsid w:val="001152E9"/>
    <w:rsid w:val="001159EA"/>
    <w:rsid w:val="0011729F"/>
    <w:rsid w:val="0012250A"/>
    <w:rsid w:val="001227B9"/>
    <w:rsid w:val="00122ACC"/>
    <w:rsid w:val="00122F09"/>
    <w:rsid w:val="0013077A"/>
    <w:rsid w:val="00134BCB"/>
    <w:rsid w:val="00134C59"/>
    <w:rsid w:val="00135023"/>
    <w:rsid w:val="001368C6"/>
    <w:rsid w:val="00140B27"/>
    <w:rsid w:val="00144D14"/>
    <w:rsid w:val="001474C6"/>
    <w:rsid w:val="0015075B"/>
    <w:rsid w:val="001518CA"/>
    <w:rsid w:val="00152B1E"/>
    <w:rsid w:val="0015375B"/>
    <w:rsid w:val="00157192"/>
    <w:rsid w:val="00157990"/>
    <w:rsid w:val="00160CB4"/>
    <w:rsid w:val="00161594"/>
    <w:rsid w:val="00163BE9"/>
    <w:rsid w:val="001658AE"/>
    <w:rsid w:val="00165C6F"/>
    <w:rsid w:val="00171E36"/>
    <w:rsid w:val="001736B3"/>
    <w:rsid w:val="00173873"/>
    <w:rsid w:val="00173C94"/>
    <w:rsid w:val="001749BB"/>
    <w:rsid w:val="00174FA3"/>
    <w:rsid w:val="00176ABF"/>
    <w:rsid w:val="0018117C"/>
    <w:rsid w:val="00183AD5"/>
    <w:rsid w:val="00187845"/>
    <w:rsid w:val="00190716"/>
    <w:rsid w:val="0019146C"/>
    <w:rsid w:val="0019199E"/>
    <w:rsid w:val="00193A51"/>
    <w:rsid w:val="00196916"/>
    <w:rsid w:val="001A005D"/>
    <w:rsid w:val="001A1AEB"/>
    <w:rsid w:val="001A1F74"/>
    <w:rsid w:val="001A225A"/>
    <w:rsid w:val="001A5484"/>
    <w:rsid w:val="001A5A92"/>
    <w:rsid w:val="001A5E51"/>
    <w:rsid w:val="001B1A20"/>
    <w:rsid w:val="001B2207"/>
    <w:rsid w:val="001B31A8"/>
    <w:rsid w:val="001B3598"/>
    <w:rsid w:val="001B5A3F"/>
    <w:rsid w:val="001B67D6"/>
    <w:rsid w:val="001C299C"/>
    <w:rsid w:val="001C34E1"/>
    <w:rsid w:val="001C4DEB"/>
    <w:rsid w:val="001C60BD"/>
    <w:rsid w:val="001C641A"/>
    <w:rsid w:val="001C7D1D"/>
    <w:rsid w:val="001D5E99"/>
    <w:rsid w:val="001E1648"/>
    <w:rsid w:val="001E19C6"/>
    <w:rsid w:val="001E28B2"/>
    <w:rsid w:val="001E3CA6"/>
    <w:rsid w:val="001E64A0"/>
    <w:rsid w:val="001E7BE4"/>
    <w:rsid w:val="001F1BC6"/>
    <w:rsid w:val="001F2A45"/>
    <w:rsid w:val="001F326F"/>
    <w:rsid w:val="001F3EFC"/>
    <w:rsid w:val="00205AA2"/>
    <w:rsid w:val="00205B0B"/>
    <w:rsid w:val="00205E9A"/>
    <w:rsid w:val="00206C9D"/>
    <w:rsid w:val="0020719D"/>
    <w:rsid w:val="002071F7"/>
    <w:rsid w:val="00207469"/>
    <w:rsid w:val="002077C9"/>
    <w:rsid w:val="002077F6"/>
    <w:rsid w:val="002115C3"/>
    <w:rsid w:val="0021186E"/>
    <w:rsid w:val="00214E56"/>
    <w:rsid w:val="00214F53"/>
    <w:rsid w:val="00215CDD"/>
    <w:rsid w:val="002167E1"/>
    <w:rsid w:val="0021782E"/>
    <w:rsid w:val="002202EF"/>
    <w:rsid w:val="00223F34"/>
    <w:rsid w:val="00224091"/>
    <w:rsid w:val="00231E42"/>
    <w:rsid w:val="00232115"/>
    <w:rsid w:val="00234033"/>
    <w:rsid w:val="0023681D"/>
    <w:rsid w:val="00236BDA"/>
    <w:rsid w:val="0024079C"/>
    <w:rsid w:val="00240C7F"/>
    <w:rsid w:val="002410B5"/>
    <w:rsid w:val="00242396"/>
    <w:rsid w:val="00252F78"/>
    <w:rsid w:val="002572D1"/>
    <w:rsid w:val="00260440"/>
    <w:rsid w:val="00260D29"/>
    <w:rsid w:val="00262ED5"/>
    <w:rsid w:val="00263D4A"/>
    <w:rsid w:val="00266194"/>
    <w:rsid w:val="00266ACE"/>
    <w:rsid w:val="00266FE4"/>
    <w:rsid w:val="00272CEB"/>
    <w:rsid w:val="002764C4"/>
    <w:rsid w:val="00277E44"/>
    <w:rsid w:val="00280795"/>
    <w:rsid w:val="00280D22"/>
    <w:rsid w:val="00281D12"/>
    <w:rsid w:val="00285C92"/>
    <w:rsid w:val="00287B9B"/>
    <w:rsid w:val="00290D32"/>
    <w:rsid w:val="00291512"/>
    <w:rsid w:val="0029282F"/>
    <w:rsid w:val="00292B3C"/>
    <w:rsid w:val="0029311A"/>
    <w:rsid w:val="00296F72"/>
    <w:rsid w:val="00297D2F"/>
    <w:rsid w:val="002A1D54"/>
    <w:rsid w:val="002A24B7"/>
    <w:rsid w:val="002A2ABE"/>
    <w:rsid w:val="002A3CB9"/>
    <w:rsid w:val="002A3E77"/>
    <w:rsid w:val="002A5ED2"/>
    <w:rsid w:val="002A6793"/>
    <w:rsid w:val="002A69EA"/>
    <w:rsid w:val="002A7306"/>
    <w:rsid w:val="002B1B8D"/>
    <w:rsid w:val="002C18EF"/>
    <w:rsid w:val="002C1F17"/>
    <w:rsid w:val="002C2882"/>
    <w:rsid w:val="002C346B"/>
    <w:rsid w:val="002C511D"/>
    <w:rsid w:val="002C60F9"/>
    <w:rsid w:val="002C69DD"/>
    <w:rsid w:val="002C6F5E"/>
    <w:rsid w:val="002D2204"/>
    <w:rsid w:val="002D29BC"/>
    <w:rsid w:val="002D36B0"/>
    <w:rsid w:val="002D555C"/>
    <w:rsid w:val="002D6EC2"/>
    <w:rsid w:val="002D7B26"/>
    <w:rsid w:val="002E019C"/>
    <w:rsid w:val="002E177F"/>
    <w:rsid w:val="002E4332"/>
    <w:rsid w:val="002E486A"/>
    <w:rsid w:val="002F3E1A"/>
    <w:rsid w:val="00302465"/>
    <w:rsid w:val="00303A0F"/>
    <w:rsid w:val="00303A89"/>
    <w:rsid w:val="003130A4"/>
    <w:rsid w:val="00314DD3"/>
    <w:rsid w:val="003153F3"/>
    <w:rsid w:val="00317486"/>
    <w:rsid w:val="003220D9"/>
    <w:rsid w:val="00322B39"/>
    <w:rsid w:val="00324325"/>
    <w:rsid w:val="0032437A"/>
    <w:rsid w:val="003252DE"/>
    <w:rsid w:val="00331630"/>
    <w:rsid w:val="003326A7"/>
    <w:rsid w:val="003345F6"/>
    <w:rsid w:val="003356A3"/>
    <w:rsid w:val="0033665B"/>
    <w:rsid w:val="00337091"/>
    <w:rsid w:val="003405EE"/>
    <w:rsid w:val="00341AF4"/>
    <w:rsid w:val="003421EE"/>
    <w:rsid w:val="00342DC8"/>
    <w:rsid w:val="00342FCF"/>
    <w:rsid w:val="00345E78"/>
    <w:rsid w:val="003463A8"/>
    <w:rsid w:val="003475A9"/>
    <w:rsid w:val="00350F0A"/>
    <w:rsid w:val="003519DE"/>
    <w:rsid w:val="0035278C"/>
    <w:rsid w:val="00354422"/>
    <w:rsid w:val="003554AC"/>
    <w:rsid w:val="00362D9A"/>
    <w:rsid w:val="00364091"/>
    <w:rsid w:val="00366433"/>
    <w:rsid w:val="00366CB5"/>
    <w:rsid w:val="003712F8"/>
    <w:rsid w:val="0037254E"/>
    <w:rsid w:val="00372D1C"/>
    <w:rsid w:val="0037372F"/>
    <w:rsid w:val="0037537C"/>
    <w:rsid w:val="00375EEB"/>
    <w:rsid w:val="00376646"/>
    <w:rsid w:val="003767F5"/>
    <w:rsid w:val="003803E8"/>
    <w:rsid w:val="00380A6C"/>
    <w:rsid w:val="00380EAA"/>
    <w:rsid w:val="00382463"/>
    <w:rsid w:val="0038654C"/>
    <w:rsid w:val="0038733A"/>
    <w:rsid w:val="0039039A"/>
    <w:rsid w:val="00391CF7"/>
    <w:rsid w:val="00392F66"/>
    <w:rsid w:val="00393FE5"/>
    <w:rsid w:val="003A3A32"/>
    <w:rsid w:val="003A4B70"/>
    <w:rsid w:val="003A514D"/>
    <w:rsid w:val="003A55DA"/>
    <w:rsid w:val="003A5A72"/>
    <w:rsid w:val="003A6812"/>
    <w:rsid w:val="003A7562"/>
    <w:rsid w:val="003A78AC"/>
    <w:rsid w:val="003A7922"/>
    <w:rsid w:val="003B0E08"/>
    <w:rsid w:val="003B1005"/>
    <w:rsid w:val="003B17D9"/>
    <w:rsid w:val="003B26E5"/>
    <w:rsid w:val="003B48BB"/>
    <w:rsid w:val="003B4E87"/>
    <w:rsid w:val="003B5ABB"/>
    <w:rsid w:val="003B5C98"/>
    <w:rsid w:val="003B6C24"/>
    <w:rsid w:val="003B77DA"/>
    <w:rsid w:val="003C1691"/>
    <w:rsid w:val="003C28D0"/>
    <w:rsid w:val="003C33FF"/>
    <w:rsid w:val="003C35D6"/>
    <w:rsid w:val="003C3644"/>
    <w:rsid w:val="003C5AA4"/>
    <w:rsid w:val="003D10C3"/>
    <w:rsid w:val="003D1F49"/>
    <w:rsid w:val="003D3269"/>
    <w:rsid w:val="003D3C34"/>
    <w:rsid w:val="003D716A"/>
    <w:rsid w:val="003D71D7"/>
    <w:rsid w:val="003D7281"/>
    <w:rsid w:val="003E0DF2"/>
    <w:rsid w:val="003E10B5"/>
    <w:rsid w:val="003E16EA"/>
    <w:rsid w:val="003E2A57"/>
    <w:rsid w:val="003E3199"/>
    <w:rsid w:val="003E4F23"/>
    <w:rsid w:val="003E5DB3"/>
    <w:rsid w:val="003F0534"/>
    <w:rsid w:val="003F099C"/>
    <w:rsid w:val="003F1092"/>
    <w:rsid w:val="003F47AA"/>
    <w:rsid w:val="003F4DF3"/>
    <w:rsid w:val="003F5E40"/>
    <w:rsid w:val="004009F6"/>
    <w:rsid w:val="00402D4F"/>
    <w:rsid w:val="00403A5B"/>
    <w:rsid w:val="00405109"/>
    <w:rsid w:val="0040600B"/>
    <w:rsid w:val="004072A7"/>
    <w:rsid w:val="00410757"/>
    <w:rsid w:val="004125F1"/>
    <w:rsid w:val="0041379D"/>
    <w:rsid w:val="00413FA6"/>
    <w:rsid w:val="004148E3"/>
    <w:rsid w:val="00415B13"/>
    <w:rsid w:val="00415BF6"/>
    <w:rsid w:val="00422887"/>
    <w:rsid w:val="00425D99"/>
    <w:rsid w:val="0043555F"/>
    <w:rsid w:val="00437768"/>
    <w:rsid w:val="004413CD"/>
    <w:rsid w:val="00441E0E"/>
    <w:rsid w:val="00442878"/>
    <w:rsid w:val="00444B0F"/>
    <w:rsid w:val="00444B44"/>
    <w:rsid w:val="00444DA4"/>
    <w:rsid w:val="0044506E"/>
    <w:rsid w:val="00445D21"/>
    <w:rsid w:val="00451E97"/>
    <w:rsid w:val="00452572"/>
    <w:rsid w:val="0045414D"/>
    <w:rsid w:val="00454A52"/>
    <w:rsid w:val="00454C25"/>
    <w:rsid w:val="00455A15"/>
    <w:rsid w:val="00455F12"/>
    <w:rsid w:val="00457EA1"/>
    <w:rsid w:val="004640BA"/>
    <w:rsid w:val="00464614"/>
    <w:rsid w:val="00464D3D"/>
    <w:rsid w:val="00465EB0"/>
    <w:rsid w:val="00466F4C"/>
    <w:rsid w:val="00467BCD"/>
    <w:rsid w:val="0047034F"/>
    <w:rsid w:val="004704B6"/>
    <w:rsid w:val="00470684"/>
    <w:rsid w:val="00470AA5"/>
    <w:rsid w:val="004743E3"/>
    <w:rsid w:val="00474C02"/>
    <w:rsid w:val="004751CF"/>
    <w:rsid w:val="00475DBD"/>
    <w:rsid w:val="004768A8"/>
    <w:rsid w:val="00480822"/>
    <w:rsid w:val="0048145B"/>
    <w:rsid w:val="00482DF3"/>
    <w:rsid w:val="00483300"/>
    <w:rsid w:val="004844AE"/>
    <w:rsid w:val="0048532C"/>
    <w:rsid w:val="00486059"/>
    <w:rsid w:val="00487032"/>
    <w:rsid w:val="00487C16"/>
    <w:rsid w:val="00490313"/>
    <w:rsid w:val="00493549"/>
    <w:rsid w:val="00496AF3"/>
    <w:rsid w:val="00497A21"/>
    <w:rsid w:val="004A0AAE"/>
    <w:rsid w:val="004A15C2"/>
    <w:rsid w:val="004A3377"/>
    <w:rsid w:val="004A435D"/>
    <w:rsid w:val="004A65F7"/>
    <w:rsid w:val="004B0852"/>
    <w:rsid w:val="004B14A1"/>
    <w:rsid w:val="004B192C"/>
    <w:rsid w:val="004B2F0D"/>
    <w:rsid w:val="004B414B"/>
    <w:rsid w:val="004B4F31"/>
    <w:rsid w:val="004B6966"/>
    <w:rsid w:val="004B72C6"/>
    <w:rsid w:val="004C0F06"/>
    <w:rsid w:val="004C107E"/>
    <w:rsid w:val="004C2F98"/>
    <w:rsid w:val="004C31EE"/>
    <w:rsid w:val="004C677A"/>
    <w:rsid w:val="004C7D8F"/>
    <w:rsid w:val="004D055A"/>
    <w:rsid w:val="004D0595"/>
    <w:rsid w:val="004D1D32"/>
    <w:rsid w:val="004D32E1"/>
    <w:rsid w:val="004D347C"/>
    <w:rsid w:val="004D51C1"/>
    <w:rsid w:val="004D5FB9"/>
    <w:rsid w:val="004D6C5A"/>
    <w:rsid w:val="004E111B"/>
    <w:rsid w:val="004E1307"/>
    <w:rsid w:val="004F0AA1"/>
    <w:rsid w:val="004F0B54"/>
    <w:rsid w:val="004F32EB"/>
    <w:rsid w:val="004F42F5"/>
    <w:rsid w:val="004F5F97"/>
    <w:rsid w:val="004F78D9"/>
    <w:rsid w:val="00500DA4"/>
    <w:rsid w:val="0050173B"/>
    <w:rsid w:val="00501CC5"/>
    <w:rsid w:val="005056C8"/>
    <w:rsid w:val="00505C32"/>
    <w:rsid w:val="0050739E"/>
    <w:rsid w:val="00507ADF"/>
    <w:rsid w:val="00510C3B"/>
    <w:rsid w:val="00512B8D"/>
    <w:rsid w:val="00513117"/>
    <w:rsid w:val="0051324F"/>
    <w:rsid w:val="00514A25"/>
    <w:rsid w:val="00515E65"/>
    <w:rsid w:val="00515F8F"/>
    <w:rsid w:val="00523D07"/>
    <w:rsid w:val="0052507A"/>
    <w:rsid w:val="0052568A"/>
    <w:rsid w:val="00525909"/>
    <w:rsid w:val="0053088C"/>
    <w:rsid w:val="00532213"/>
    <w:rsid w:val="00533018"/>
    <w:rsid w:val="005343DC"/>
    <w:rsid w:val="00534F13"/>
    <w:rsid w:val="00542384"/>
    <w:rsid w:val="0054266C"/>
    <w:rsid w:val="005427AF"/>
    <w:rsid w:val="00542A26"/>
    <w:rsid w:val="00542B83"/>
    <w:rsid w:val="00542F05"/>
    <w:rsid w:val="00544EA6"/>
    <w:rsid w:val="00546F00"/>
    <w:rsid w:val="00547A87"/>
    <w:rsid w:val="005523B9"/>
    <w:rsid w:val="00552415"/>
    <w:rsid w:val="005534A8"/>
    <w:rsid w:val="00555122"/>
    <w:rsid w:val="00555C3D"/>
    <w:rsid w:val="005569E2"/>
    <w:rsid w:val="00557A94"/>
    <w:rsid w:val="0056108B"/>
    <w:rsid w:val="00561914"/>
    <w:rsid w:val="00562198"/>
    <w:rsid w:val="005646F9"/>
    <w:rsid w:val="00565414"/>
    <w:rsid w:val="005659A7"/>
    <w:rsid w:val="00567656"/>
    <w:rsid w:val="00567776"/>
    <w:rsid w:val="0057176C"/>
    <w:rsid w:val="005731E3"/>
    <w:rsid w:val="00576563"/>
    <w:rsid w:val="0057681C"/>
    <w:rsid w:val="005769E5"/>
    <w:rsid w:val="00582606"/>
    <w:rsid w:val="005831D8"/>
    <w:rsid w:val="0058632C"/>
    <w:rsid w:val="00587FBA"/>
    <w:rsid w:val="00592038"/>
    <w:rsid w:val="0059212D"/>
    <w:rsid w:val="00594300"/>
    <w:rsid w:val="005974FE"/>
    <w:rsid w:val="005A2CB5"/>
    <w:rsid w:val="005A3FF9"/>
    <w:rsid w:val="005A4202"/>
    <w:rsid w:val="005A4DBF"/>
    <w:rsid w:val="005A54E0"/>
    <w:rsid w:val="005A7488"/>
    <w:rsid w:val="005A79D4"/>
    <w:rsid w:val="005B326B"/>
    <w:rsid w:val="005B3E63"/>
    <w:rsid w:val="005B4EF4"/>
    <w:rsid w:val="005B70D5"/>
    <w:rsid w:val="005B72E1"/>
    <w:rsid w:val="005B7C84"/>
    <w:rsid w:val="005C2F71"/>
    <w:rsid w:val="005C4288"/>
    <w:rsid w:val="005C4CB8"/>
    <w:rsid w:val="005C5D4D"/>
    <w:rsid w:val="005C628B"/>
    <w:rsid w:val="005D1555"/>
    <w:rsid w:val="005D1781"/>
    <w:rsid w:val="005D2811"/>
    <w:rsid w:val="005D4C5C"/>
    <w:rsid w:val="005D6A5E"/>
    <w:rsid w:val="005E0EA5"/>
    <w:rsid w:val="005E4D5B"/>
    <w:rsid w:val="005E5A03"/>
    <w:rsid w:val="005E6E93"/>
    <w:rsid w:val="005E7ABF"/>
    <w:rsid w:val="005F0415"/>
    <w:rsid w:val="005F0B95"/>
    <w:rsid w:val="005F0C09"/>
    <w:rsid w:val="005F1C04"/>
    <w:rsid w:val="005F373A"/>
    <w:rsid w:val="005F49C9"/>
    <w:rsid w:val="005F5D6C"/>
    <w:rsid w:val="005F65BE"/>
    <w:rsid w:val="006046B7"/>
    <w:rsid w:val="00604D49"/>
    <w:rsid w:val="00604F03"/>
    <w:rsid w:val="006051CB"/>
    <w:rsid w:val="00612E8B"/>
    <w:rsid w:val="006148F6"/>
    <w:rsid w:val="00614C9A"/>
    <w:rsid w:val="00615828"/>
    <w:rsid w:val="00622078"/>
    <w:rsid w:val="0062585C"/>
    <w:rsid w:val="006270E4"/>
    <w:rsid w:val="006276B1"/>
    <w:rsid w:val="00627BDB"/>
    <w:rsid w:val="0063076A"/>
    <w:rsid w:val="00630C3B"/>
    <w:rsid w:val="00631988"/>
    <w:rsid w:val="0063198A"/>
    <w:rsid w:val="006320D8"/>
    <w:rsid w:val="00633095"/>
    <w:rsid w:val="00633316"/>
    <w:rsid w:val="0063341E"/>
    <w:rsid w:val="006366E2"/>
    <w:rsid w:val="00636E75"/>
    <w:rsid w:val="00637148"/>
    <w:rsid w:val="00637A85"/>
    <w:rsid w:val="00640291"/>
    <w:rsid w:val="00640FD4"/>
    <w:rsid w:val="00644F78"/>
    <w:rsid w:val="00647226"/>
    <w:rsid w:val="00647C2C"/>
    <w:rsid w:val="0065079F"/>
    <w:rsid w:val="006545A0"/>
    <w:rsid w:val="006577C8"/>
    <w:rsid w:val="00657D69"/>
    <w:rsid w:val="00660909"/>
    <w:rsid w:val="006649D4"/>
    <w:rsid w:val="006653E2"/>
    <w:rsid w:val="00665CC2"/>
    <w:rsid w:val="00666573"/>
    <w:rsid w:val="00671A8F"/>
    <w:rsid w:val="00675577"/>
    <w:rsid w:val="00681B98"/>
    <w:rsid w:val="00682A4B"/>
    <w:rsid w:val="00682E26"/>
    <w:rsid w:val="00682E42"/>
    <w:rsid w:val="00684D4F"/>
    <w:rsid w:val="00685867"/>
    <w:rsid w:val="00686D72"/>
    <w:rsid w:val="0069190E"/>
    <w:rsid w:val="006932CC"/>
    <w:rsid w:val="00694504"/>
    <w:rsid w:val="00696511"/>
    <w:rsid w:val="006975DD"/>
    <w:rsid w:val="006A02E6"/>
    <w:rsid w:val="006A19AB"/>
    <w:rsid w:val="006A3CD2"/>
    <w:rsid w:val="006A4102"/>
    <w:rsid w:val="006A7939"/>
    <w:rsid w:val="006A7C58"/>
    <w:rsid w:val="006B1618"/>
    <w:rsid w:val="006B17A9"/>
    <w:rsid w:val="006B20F8"/>
    <w:rsid w:val="006B311E"/>
    <w:rsid w:val="006B5466"/>
    <w:rsid w:val="006B766F"/>
    <w:rsid w:val="006C1776"/>
    <w:rsid w:val="006C32B4"/>
    <w:rsid w:val="006C5F31"/>
    <w:rsid w:val="006C6CA6"/>
    <w:rsid w:val="006D26AA"/>
    <w:rsid w:val="006D27C0"/>
    <w:rsid w:val="006D493C"/>
    <w:rsid w:val="006D59C5"/>
    <w:rsid w:val="006E0828"/>
    <w:rsid w:val="006E456A"/>
    <w:rsid w:val="006E558C"/>
    <w:rsid w:val="006E5A14"/>
    <w:rsid w:val="006E5D2F"/>
    <w:rsid w:val="006F0422"/>
    <w:rsid w:val="006F0C8D"/>
    <w:rsid w:val="006F2FCE"/>
    <w:rsid w:val="006F4180"/>
    <w:rsid w:val="006F5FC2"/>
    <w:rsid w:val="006F72C9"/>
    <w:rsid w:val="007004CC"/>
    <w:rsid w:val="00701DCE"/>
    <w:rsid w:val="00701FA6"/>
    <w:rsid w:val="0070258D"/>
    <w:rsid w:val="007062D8"/>
    <w:rsid w:val="00711B7A"/>
    <w:rsid w:val="0071246B"/>
    <w:rsid w:val="007127F9"/>
    <w:rsid w:val="0071290B"/>
    <w:rsid w:val="00717B28"/>
    <w:rsid w:val="0072019A"/>
    <w:rsid w:val="007227C8"/>
    <w:rsid w:val="0072336E"/>
    <w:rsid w:val="0072352F"/>
    <w:rsid w:val="00723E5D"/>
    <w:rsid w:val="00726E5F"/>
    <w:rsid w:val="0073096C"/>
    <w:rsid w:val="007312FB"/>
    <w:rsid w:val="00737EB1"/>
    <w:rsid w:val="0074261F"/>
    <w:rsid w:val="00745B5B"/>
    <w:rsid w:val="00746844"/>
    <w:rsid w:val="007469F2"/>
    <w:rsid w:val="0075172B"/>
    <w:rsid w:val="00751D76"/>
    <w:rsid w:val="00754B21"/>
    <w:rsid w:val="00756F9E"/>
    <w:rsid w:val="00760102"/>
    <w:rsid w:val="007663E5"/>
    <w:rsid w:val="00766754"/>
    <w:rsid w:val="00770A33"/>
    <w:rsid w:val="007721EA"/>
    <w:rsid w:val="00774105"/>
    <w:rsid w:val="00774787"/>
    <w:rsid w:val="00776136"/>
    <w:rsid w:val="00781A60"/>
    <w:rsid w:val="007832BD"/>
    <w:rsid w:val="00783A11"/>
    <w:rsid w:val="00786386"/>
    <w:rsid w:val="00787ABE"/>
    <w:rsid w:val="00790987"/>
    <w:rsid w:val="00791C8C"/>
    <w:rsid w:val="00796D29"/>
    <w:rsid w:val="00797119"/>
    <w:rsid w:val="007A0310"/>
    <w:rsid w:val="007A03CD"/>
    <w:rsid w:val="007A0B8A"/>
    <w:rsid w:val="007A0B9D"/>
    <w:rsid w:val="007A0C73"/>
    <w:rsid w:val="007A0DCF"/>
    <w:rsid w:val="007A2776"/>
    <w:rsid w:val="007A3758"/>
    <w:rsid w:val="007A3998"/>
    <w:rsid w:val="007A3A98"/>
    <w:rsid w:val="007A4B00"/>
    <w:rsid w:val="007A65E8"/>
    <w:rsid w:val="007B0A93"/>
    <w:rsid w:val="007B0B1C"/>
    <w:rsid w:val="007B2B5F"/>
    <w:rsid w:val="007B370F"/>
    <w:rsid w:val="007B63CC"/>
    <w:rsid w:val="007B7BC5"/>
    <w:rsid w:val="007C0B07"/>
    <w:rsid w:val="007C32BD"/>
    <w:rsid w:val="007C3DD7"/>
    <w:rsid w:val="007C4E3A"/>
    <w:rsid w:val="007C5669"/>
    <w:rsid w:val="007D2CCF"/>
    <w:rsid w:val="007D3BFE"/>
    <w:rsid w:val="007D4B7B"/>
    <w:rsid w:val="007D627D"/>
    <w:rsid w:val="007E05EA"/>
    <w:rsid w:val="007E2A75"/>
    <w:rsid w:val="007E606E"/>
    <w:rsid w:val="007E69D9"/>
    <w:rsid w:val="007E7739"/>
    <w:rsid w:val="007F0496"/>
    <w:rsid w:val="007F20AB"/>
    <w:rsid w:val="008013A5"/>
    <w:rsid w:val="0080172C"/>
    <w:rsid w:val="00803A0C"/>
    <w:rsid w:val="008045CB"/>
    <w:rsid w:val="008048BC"/>
    <w:rsid w:val="00805987"/>
    <w:rsid w:val="00805E4A"/>
    <w:rsid w:val="0081276C"/>
    <w:rsid w:val="00812C74"/>
    <w:rsid w:val="00816FF3"/>
    <w:rsid w:val="00817EB7"/>
    <w:rsid w:val="00820E9A"/>
    <w:rsid w:val="00821391"/>
    <w:rsid w:val="008223BD"/>
    <w:rsid w:val="00826571"/>
    <w:rsid w:val="00830121"/>
    <w:rsid w:val="00831195"/>
    <w:rsid w:val="00831BE0"/>
    <w:rsid w:val="00833548"/>
    <w:rsid w:val="00833BCE"/>
    <w:rsid w:val="00835E26"/>
    <w:rsid w:val="00840EF4"/>
    <w:rsid w:val="008436A0"/>
    <w:rsid w:val="00847D68"/>
    <w:rsid w:val="0085135D"/>
    <w:rsid w:val="008534DA"/>
    <w:rsid w:val="0085401D"/>
    <w:rsid w:val="008609AE"/>
    <w:rsid w:val="00861134"/>
    <w:rsid w:val="00861917"/>
    <w:rsid w:val="00862CBA"/>
    <w:rsid w:val="00863CA5"/>
    <w:rsid w:val="00864E46"/>
    <w:rsid w:val="00871371"/>
    <w:rsid w:val="008727CD"/>
    <w:rsid w:val="00872FF6"/>
    <w:rsid w:val="00874710"/>
    <w:rsid w:val="0087541B"/>
    <w:rsid w:val="008758DC"/>
    <w:rsid w:val="00877E3B"/>
    <w:rsid w:val="00881003"/>
    <w:rsid w:val="00881734"/>
    <w:rsid w:val="0088226B"/>
    <w:rsid w:val="00882945"/>
    <w:rsid w:val="008839DA"/>
    <w:rsid w:val="00883B1F"/>
    <w:rsid w:val="00883FE8"/>
    <w:rsid w:val="00884AED"/>
    <w:rsid w:val="008866AF"/>
    <w:rsid w:val="00886E7C"/>
    <w:rsid w:val="008906DA"/>
    <w:rsid w:val="008940C3"/>
    <w:rsid w:val="008944D9"/>
    <w:rsid w:val="00895439"/>
    <w:rsid w:val="00895689"/>
    <w:rsid w:val="00896588"/>
    <w:rsid w:val="008978C3"/>
    <w:rsid w:val="008A05D5"/>
    <w:rsid w:val="008A0DD8"/>
    <w:rsid w:val="008A1B42"/>
    <w:rsid w:val="008A39B0"/>
    <w:rsid w:val="008A5A30"/>
    <w:rsid w:val="008A692A"/>
    <w:rsid w:val="008B0D15"/>
    <w:rsid w:val="008B43F5"/>
    <w:rsid w:val="008B6AA0"/>
    <w:rsid w:val="008B72BB"/>
    <w:rsid w:val="008B7ED7"/>
    <w:rsid w:val="008C2564"/>
    <w:rsid w:val="008C4762"/>
    <w:rsid w:val="008C55C8"/>
    <w:rsid w:val="008C5857"/>
    <w:rsid w:val="008C78DE"/>
    <w:rsid w:val="008D0B17"/>
    <w:rsid w:val="008D3061"/>
    <w:rsid w:val="008D4472"/>
    <w:rsid w:val="008D4AF9"/>
    <w:rsid w:val="008D6004"/>
    <w:rsid w:val="008D665D"/>
    <w:rsid w:val="008D7E7F"/>
    <w:rsid w:val="008E3997"/>
    <w:rsid w:val="008E42E1"/>
    <w:rsid w:val="008E5DA7"/>
    <w:rsid w:val="008E6979"/>
    <w:rsid w:val="008E6DEB"/>
    <w:rsid w:val="008F0C2E"/>
    <w:rsid w:val="008F0DB4"/>
    <w:rsid w:val="008F1920"/>
    <w:rsid w:val="008F30B3"/>
    <w:rsid w:val="008F444F"/>
    <w:rsid w:val="008F51E7"/>
    <w:rsid w:val="008F5EF6"/>
    <w:rsid w:val="008F5FEB"/>
    <w:rsid w:val="008F6CC0"/>
    <w:rsid w:val="008F76F7"/>
    <w:rsid w:val="009020FC"/>
    <w:rsid w:val="00902622"/>
    <w:rsid w:val="009035A1"/>
    <w:rsid w:val="009038C6"/>
    <w:rsid w:val="009038E7"/>
    <w:rsid w:val="00903D0C"/>
    <w:rsid w:val="0090726D"/>
    <w:rsid w:val="00907F39"/>
    <w:rsid w:val="00910C00"/>
    <w:rsid w:val="00912B14"/>
    <w:rsid w:val="0091434F"/>
    <w:rsid w:val="00914956"/>
    <w:rsid w:val="00915263"/>
    <w:rsid w:val="00915659"/>
    <w:rsid w:val="00915790"/>
    <w:rsid w:val="00916FD4"/>
    <w:rsid w:val="009178BF"/>
    <w:rsid w:val="009212E6"/>
    <w:rsid w:val="00923C44"/>
    <w:rsid w:val="00925279"/>
    <w:rsid w:val="009340C5"/>
    <w:rsid w:val="00942BA5"/>
    <w:rsid w:val="00944CDF"/>
    <w:rsid w:val="0094577C"/>
    <w:rsid w:val="009510FF"/>
    <w:rsid w:val="0095615A"/>
    <w:rsid w:val="00957AF7"/>
    <w:rsid w:val="00957B8D"/>
    <w:rsid w:val="00961D7D"/>
    <w:rsid w:val="00967E17"/>
    <w:rsid w:val="00970F6B"/>
    <w:rsid w:val="00971A89"/>
    <w:rsid w:val="0097338B"/>
    <w:rsid w:val="00973773"/>
    <w:rsid w:val="00981B45"/>
    <w:rsid w:val="009822CA"/>
    <w:rsid w:val="009837B0"/>
    <w:rsid w:val="00986952"/>
    <w:rsid w:val="00990A9D"/>
    <w:rsid w:val="00990C47"/>
    <w:rsid w:val="009927CA"/>
    <w:rsid w:val="0099343B"/>
    <w:rsid w:val="009935C1"/>
    <w:rsid w:val="0099388B"/>
    <w:rsid w:val="009940BD"/>
    <w:rsid w:val="00995504"/>
    <w:rsid w:val="00995A11"/>
    <w:rsid w:val="00996312"/>
    <w:rsid w:val="009967C1"/>
    <w:rsid w:val="009A0C0F"/>
    <w:rsid w:val="009A1F1E"/>
    <w:rsid w:val="009A213F"/>
    <w:rsid w:val="009A49AC"/>
    <w:rsid w:val="009A4EC2"/>
    <w:rsid w:val="009A6EE1"/>
    <w:rsid w:val="009A71FA"/>
    <w:rsid w:val="009B003B"/>
    <w:rsid w:val="009B00DA"/>
    <w:rsid w:val="009B0538"/>
    <w:rsid w:val="009B0610"/>
    <w:rsid w:val="009B111C"/>
    <w:rsid w:val="009B2F62"/>
    <w:rsid w:val="009B392B"/>
    <w:rsid w:val="009B563D"/>
    <w:rsid w:val="009B7A1D"/>
    <w:rsid w:val="009C11BB"/>
    <w:rsid w:val="009C2CDE"/>
    <w:rsid w:val="009C3A99"/>
    <w:rsid w:val="009C677B"/>
    <w:rsid w:val="009C6B6D"/>
    <w:rsid w:val="009C7A6B"/>
    <w:rsid w:val="009D09F8"/>
    <w:rsid w:val="009D2965"/>
    <w:rsid w:val="009D5A3E"/>
    <w:rsid w:val="009D68BC"/>
    <w:rsid w:val="009D6D50"/>
    <w:rsid w:val="009E0A9C"/>
    <w:rsid w:val="009E2EE1"/>
    <w:rsid w:val="009E3DED"/>
    <w:rsid w:val="009E3EE1"/>
    <w:rsid w:val="009E4436"/>
    <w:rsid w:val="009E5C1A"/>
    <w:rsid w:val="009E6BDB"/>
    <w:rsid w:val="009E72D4"/>
    <w:rsid w:val="009F2102"/>
    <w:rsid w:val="009F355F"/>
    <w:rsid w:val="009F6349"/>
    <w:rsid w:val="009F7885"/>
    <w:rsid w:val="009F7D56"/>
    <w:rsid w:val="00A05A6B"/>
    <w:rsid w:val="00A05F2B"/>
    <w:rsid w:val="00A0610F"/>
    <w:rsid w:val="00A0799F"/>
    <w:rsid w:val="00A124B8"/>
    <w:rsid w:val="00A12E5A"/>
    <w:rsid w:val="00A132D6"/>
    <w:rsid w:val="00A13E18"/>
    <w:rsid w:val="00A1409F"/>
    <w:rsid w:val="00A1440D"/>
    <w:rsid w:val="00A14458"/>
    <w:rsid w:val="00A14C59"/>
    <w:rsid w:val="00A15357"/>
    <w:rsid w:val="00A15747"/>
    <w:rsid w:val="00A1780F"/>
    <w:rsid w:val="00A206B0"/>
    <w:rsid w:val="00A20FA6"/>
    <w:rsid w:val="00A226F4"/>
    <w:rsid w:val="00A231F4"/>
    <w:rsid w:val="00A23ED0"/>
    <w:rsid w:val="00A23FF9"/>
    <w:rsid w:val="00A24187"/>
    <w:rsid w:val="00A24561"/>
    <w:rsid w:val="00A27C00"/>
    <w:rsid w:val="00A33E51"/>
    <w:rsid w:val="00A34D8A"/>
    <w:rsid w:val="00A40F2D"/>
    <w:rsid w:val="00A41BFE"/>
    <w:rsid w:val="00A42A62"/>
    <w:rsid w:val="00A457A7"/>
    <w:rsid w:val="00A47621"/>
    <w:rsid w:val="00A47640"/>
    <w:rsid w:val="00A503CF"/>
    <w:rsid w:val="00A51C7D"/>
    <w:rsid w:val="00A51DF3"/>
    <w:rsid w:val="00A570EF"/>
    <w:rsid w:val="00A60E5D"/>
    <w:rsid w:val="00A612D7"/>
    <w:rsid w:val="00A66357"/>
    <w:rsid w:val="00A6664A"/>
    <w:rsid w:val="00A70CE5"/>
    <w:rsid w:val="00A72AD4"/>
    <w:rsid w:val="00A7359A"/>
    <w:rsid w:val="00A741ED"/>
    <w:rsid w:val="00A75D4A"/>
    <w:rsid w:val="00A761CA"/>
    <w:rsid w:val="00A76B7F"/>
    <w:rsid w:val="00A8072B"/>
    <w:rsid w:val="00A84252"/>
    <w:rsid w:val="00A843DA"/>
    <w:rsid w:val="00A843FE"/>
    <w:rsid w:val="00A84954"/>
    <w:rsid w:val="00A87B24"/>
    <w:rsid w:val="00A90C17"/>
    <w:rsid w:val="00A90EE3"/>
    <w:rsid w:val="00A91564"/>
    <w:rsid w:val="00A92CDA"/>
    <w:rsid w:val="00A95387"/>
    <w:rsid w:val="00A97A39"/>
    <w:rsid w:val="00AA25DB"/>
    <w:rsid w:val="00AA2F8B"/>
    <w:rsid w:val="00AA36CB"/>
    <w:rsid w:val="00AA3E16"/>
    <w:rsid w:val="00AA6616"/>
    <w:rsid w:val="00AA6958"/>
    <w:rsid w:val="00AA772A"/>
    <w:rsid w:val="00AA7BAE"/>
    <w:rsid w:val="00AB00F6"/>
    <w:rsid w:val="00AB0682"/>
    <w:rsid w:val="00AB132F"/>
    <w:rsid w:val="00AB1FB0"/>
    <w:rsid w:val="00AB2DFD"/>
    <w:rsid w:val="00AB31B4"/>
    <w:rsid w:val="00AB43ED"/>
    <w:rsid w:val="00AB45BC"/>
    <w:rsid w:val="00AB5418"/>
    <w:rsid w:val="00AB6831"/>
    <w:rsid w:val="00AB7B3B"/>
    <w:rsid w:val="00AC09A9"/>
    <w:rsid w:val="00AC3B10"/>
    <w:rsid w:val="00AC66F9"/>
    <w:rsid w:val="00AC6C38"/>
    <w:rsid w:val="00AC7FCE"/>
    <w:rsid w:val="00AD02ED"/>
    <w:rsid w:val="00AD0A76"/>
    <w:rsid w:val="00AD12A3"/>
    <w:rsid w:val="00AD1DE5"/>
    <w:rsid w:val="00AD23EB"/>
    <w:rsid w:val="00AD325A"/>
    <w:rsid w:val="00AD3756"/>
    <w:rsid w:val="00AD6DBA"/>
    <w:rsid w:val="00AD71DF"/>
    <w:rsid w:val="00AE0ED3"/>
    <w:rsid w:val="00AE41A2"/>
    <w:rsid w:val="00AE5510"/>
    <w:rsid w:val="00AE5A2B"/>
    <w:rsid w:val="00AE6CB3"/>
    <w:rsid w:val="00AF4335"/>
    <w:rsid w:val="00AF45C7"/>
    <w:rsid w:val="00AF4705"/>
    <w:rsid w:val="00AF5462"/>
    <w:rsid w:val="00AF5727"/>
    <w:rsid w:val="00B00170"/>
    <w:rsid w:val="00B01E45"/>
    <w:rsid w:val="00B03600"/>
    <w:rsid w:val="00B0456F"/>
    <w:rsid w:val="00B04712"/>
    <w:rsid w:val="00B06D68"/>
    <w:rsid w:val="00B1093B"/>
    <w:rsid w:val="00B1118B"/>
    <w:rsid w:val="00B11ECE"/>
    <w:rsid w:val="00B12C89"/>
    <w:rsid w:val="00B14E9E"/>
    <w:rsid w:val="00B15948"/>
    <w:rsid w:val="00B164E2"/>
    <w:rsid w:val="00B2055B"/>
    <w:rsid w:val="00B272D8"/>
    <w:rsid w:val="00B30E19"/>
    <w:rsid w:val="00B33AE4"/>
    <w:rsid w:val="00B35E0C"/>
    <w:rsid w:val="00B364C6"/>
    <w:rsid w:val="00B367D2"/>
    <w:rsid w:val="00B36A05"/>
    <w:rsid w:val="00B37BB7"/>
    <w:rsid w:val="00B400E6"/>
    <w:rsid w:val="00B421DA"/>
    <w:rsid w:val="00B431CB"/>
    <w:rsid w:val="00B52690"/>
    <w:rsid w:val="00B5350E"/>
    <w:rsid w:val="00B54771"/>
    <w:rsid w:val="00B5494D"/>
    <w:rsid w:val="00B567EA"/>
    <w:rsid w:val="00B56A3E"/>
    <w:rsid w:val="00B56A9F"/>
    <w:rsid w:val="00B61675"/>
    <w:rsid w:val="00B622C4"/>
    <w:rsid w:val="00B640A7"/>
    <w:rsid w:val="00B640DE"/>
    <w:rsid w:val="00B64CA2"/>
    <w:rsid w:val="00B671C4"/>
    <w:rsid w:val="00B71E5D"/>
    <w:rsid w:val="00B74BAF"/>
    <w:rsid w:val="00B74DB7"/>
    <w:rsid w:val="00B75C2F"/>
    <w:rsid w:val="00B76A37"/>
    <w:rsid w:val="00B8115E"/>
    <w:rsid w:val="00B81A5B"/>
    <w:rsid w:val="00B823CC"/>
    <w:rsid w:val="00B82E2F"/>
    <w:rsid w:val="00B845FA"/>
    <w:rsid w:val="00B84738"/>
    <w:rsid w:val="00B84A42"/>
    <w:rsid w:val="00B855FE"/>
    <w:rsid w:val="00B85919"/>
    <w:rsid w:val="00B86DB9"/>
    <w:rsid w:val="00B91E01"/>
    <w:rsid w:val="00B94079"/>
    <w:rsid w:val="00B94445"/>
    <w:rsid w:val="00B947D3"/>
    <w:rsid w:val="00B973B1"/>
    <w:rsid w:val="00BA2075"/>
    <w:rsid w:val="00BA2BAF"/>
    <w:rsid w:val="00BA2BBE"/>
    <w:rsid w:val="00BA3FF1"/>
    <w:rsid w:val="00BA68C6"/>
    <w:rsid w:val="00BA7010"/>
    <w:rsid w:val="00BB11BD"/>
    <w:rsid w:val="00BB1555"/>
    <w:rsid w:val="00BB29CC"/>
    <w:rsid w:val="00BB6096"/>
    <w:rsid w:val="00BB6B4D"/>
    <w:rsid w:val="00BB702F"/>
    <w:rsid w:val="00BB7603"/>
    <w:rsid w:val="00BC06D6"/>
    <w:rsid w:val="00BC1D5A"/>
    <w:rsid w:val="00BC1E6A"/>
    <w:rsid w:val="00BC2FFB"/>
    <w:rsid w:val="00BC5201"/>
    <w:rsid w:val="00BC5875"/>
    <w:rsid w:val="00BC5A91"/>
    <w:rsid w:val="00BC7BBB"/>
    <w:rsid w:val="00BD15CB"/>
    <w:rsid w:val="00BD26EB"/>
    <w:rsid w:val="00BD7829"/>
    <w:rsid w:val="00BE090B"/>
    <w:rsid w:val="00BE0A12"/>
    <w:rsid w:val="00BE5B1A"/>
    <w:rsid w:val="00BE62AE"/>
    <w:rsid w:val="00BE7A35"/>
    <w:rsid w:val="00BF2BF1"/>
    <w:rsid w:val="00BF77B4"/>
    <w:rsid w:val="00C00F34"/>
    <w:rsid w:val="00C01CA7"/>
    <w:rsid w:val="00C024DD"/>
    <w:rsid w:val="00C0282D"/>
    <w:rsid w:val="00C134E4"/>
    <w:rsid w:val="00C150EA"/>
    <w:rsid w:val="00C15FAD"/>
    <w:rsid w:val="00C207C0"/>
    <w:rsid w:val="00C219FE"/>
    <w:rsid w:val="00C24D30"/>
    <w:rsid w:val="00C260AD"/>
    <w:rsid w:val="00C30069"/>
    <w:rsid w:val="00C32ACE"/>
    <w:rsid w:val="00C36A85"/>
    <w:rsid w:val="00C36DD4"/>
    <w:rsid w:val="00C37072"/>
    <w:rsid w:val="00C40CA1"/>
    <w:rsid w:val="00C41828"/>
    <w:rsid w:val="00C42549"/>
    <w:rsid w:val="00C428A0"/>
    <w:rsid w:val="00C44D40"/>
    <w:rsid w:val="00C45F4F"/>
    <w:rsid w:val="00C469F1"/>
    <w:rsid w:val="00C51435"/>
    <w:rsid w:val="00C55EE7"/>
    <w:rsid w:val="00C619E7"/>
    <w:rsid w:val="00C632AA"/>
    <w:rsid w:val="00C6445A"/>
    <w:rsid w:val="00C648AE"/>
    <w:rsid w:val="00C65EC2"/>
    <w:rsid w:val="00C665C2"/>
    <w:rsid w:val="00C66A47"/>
    <w:rsid w:val="00C66FF8"/>
    <w:rsid w:val="00C718AD"/>
    <w:rsid w:val="00C72B64"/>
    <w:rsid w:val="00C748C1"/>
    <w:rsid w:val="00C7628B"/>
    <w:rsid w:val="00C77BDE"/>
    <w:rsid w:val="00C80012"/>
    <w:rsid w:val="00C81083"/>
    <w:rsid w:val="00C8166D"/>
    <w:rsid w:val="00C83170"/>
    <w:rsid w:val="00C84D4E"/>
    <w:rsid w:val="00C85D0C"/>
    <w:rsid w:val="00C85F62"/>
    <w:rsid w:val="00C91ADA"/>
    <w:rsid w:val="00C9426F"/>
    <w:rsid w:val="00C96E67"/>
    <w:rsid w:val="00C9703B"/>
    <w:rsid w:val="00CA1DEB"/>
    <w:rsid w:val="00CA1E9F"/>
    <w:rsid w:val="00CA24D7"/>
    <w:rsid w:val="00CA411E"/>
    <w:rsid w:val="00CA632E"/>
    <w:rsid w:val="00CA66D2"/>
    <w:rsid w:val="00CB06EE"/>
    <w:rsid w:val="00CB2099"/>
    <w:rsid w:val="00CB5D52"/>
    <w:rsid w:val="00CC1768"/>
    <w:rsid w:val="00CC2930"/>
    <w:rsid w:val="00CC3432"/>
    <w:rsid w:val="00CC4337"/>
    <w:rsid w:val="00CC5827"/>
    <w:rsid w:val="00CD0D51"/>
    <w:rsid w:val="00CD1B9E"/>
    <w:rsid w:val="00CD210F"/>
    <w:rsid w:val="00CD2C81"/>
    <w:rsid w:val="00CD6E20"/>
    <w:rsid w:val="00CE0FCA"/>
    <w:rsid w:val="00CE510A"/>
    <w:rsid w:val="00CE5BB3"/>
    <w:rsid w:val="00CE6CB7"/>
    <w:rsid w:val="00CF17FB"/>
    <w:rsid w:val="00CF30D1"/>
    <w:rsid w:val="00CF47DB"/>
    <w:rsid w:val="00CF4937"/>
    <w:rsid w:val="00CF4CE5"/>
    <w:rsid w:val="00CF561F"/>
    <w:rsid w:val="00CF5848"/>
    <w:rsid w:val="00CF74BC"/>
    <w:rsid w:val="00D00D4E"/>
    <w:rsid w:val="00D01D0F"/>
    <w:rsid w:val="00D02DB1"/>
    <w:rsid w:val="00D03378"/>
    <w:rsid w:val="00D04FDA"/>
    <w:rsid w:val="00D050A9"/>
    <w:rsid w:val="00D05714"/>
    <w:rsid w:val="00D105F5"/>
    <w:rsid w:val="00D10E56"/>
    <w:rsid w:val="00D115C0"/>
    <w:rsid w:val="00D118B3"/>
    <w:rsid w:val="00D12078"/>
    <w:rsid w:val="00D120BD"/>
    <w:rsid w:val="00D134B4"/>
    <w:rsid w:val="00D146CD"/>
    <w:rsid w:val="00D149A1"/>
    <w:rsid w:val="00D162EA"/>
    <w:rsid w:val="00D16CC8"/>
    <w:rsid w:val="00D21A29"/>
    <w:rsid w:val="00D25463"/>
    <w:rsid w:val="00D25D20"/>
    <w:rsid w:val="00D26522"/>
    <w:rsid w:val="00D26A3F"/>
    <w:rsid w:val="00D27BD1"/>
    <w:rsid w:val="00D30B49"/>
    <w:rsid w:val="00D342AF"/>
    <w:rsid w:val="00D35C1B"/>
    <w:rsid w:val="00D366D1"/>
    <w:rsid w:val="00D36780"/>
    <w:rsid w:val="00D42298"/>
    <w:rsid w:val="00D42DFB"/>
    <w:rsid w:val="00D43167"/>
    <w:rsid w:val="00D44A6C"/>
    <w:rsid w:val="00D5007A"/>
    <w:rsid w:val="00D51A86"/>
    <w:rsid w:val="00D521A2"/>
    <w:rsid w:val="00D527B7"/>
    <w:rsid w:val="00D52A95"/>
    <w:rsid w:val="00D53587"/>
    <w:rsid w:val="00D53997"/>
    <w:rsid w:val="00D5544F"/>
    <w:rsid w:val="00D63511"/>
    <w:rsid w:val="00D67226"/>
    <w:rsid w:val="00D741AC"/>
    <w:rsid w:val="00D75AF6"/>
    <w:rsid w:val="00D802E9"/>
    <w:rsid w:val="00D80543"/>
    <w:rsid w:val="00D80A91"/>
    <w:rsid w:val="00D81BE0"/>
    <w:rsid w:val="00D840F7"/>
    <w:rsid w:val="00D86E7D"/>
    <w:rsid w:val="00D87C96"/>
    <w:rsid w:val="00D90988"/>
    <w:rsid w:val="00D91723"/>
    <w:rsid w:val="00D923E6"/>
    <w:rsid w:val="00D928BF"/>
    <w:rsid w:val="00D92B9D"/>
    <w:rsid w:val="00D92E5F"/>
    <w:rsid w:val="00D96C61"/>
    <w:rsid w:val="00DA00EF"/>
    <w:rsid w:val="00DA02B1"/>
    <w:rsid w:val="00DA1EEC"/>
    <w:rsid w:val="00DA4078"/>
    <w:rsid w:val="00DA60A8"/>
    <w:rsid w:val="00DB29FF"/>
    <w:rsid w:val="00DB36C8"/>
    <w:rsid w:val="00DB4326"/>
    <w:rsid w:val="00DB4BE5"/>
    <w:rsid w:val="00DB556D"/>
    <w:rsid w:val="00DB5D14"/>
    <w:rsid w:val="00DB5F5C"/>
    <w:rsid w:val="00DB651C"/>
    <w:rsid w:val="00DB65CC"/>
    <w:rsid w:val="00DB65F5"/>
    <w:rsid w:val="00DB680B"/>
    <w:rsid w:val="00DB71B3"/>
    <w:rsid w:val="00DB750D"/>
    <w:rsid w:val="00DB7746"/>
    <w:rsid w:val="00DC020E"/>
    <w:rsid w:val="00DC1F65"/>
    <w:rsid w:val="00DC3DC6"/>
    <w:rsid w:val="00DD0173"/>
    <w:rsid w:val="00DD0360"/>
    <w:rsid w:val="00DD051E"/>
    <w:rsid w:val="00DD091B"/>
    <w:rsid w:val="00DD1776"/>
    <w:rsid w:val="00DD1A94"/>
    <w:rsid w:val="00DD2EE0"/>
    <w:rsid w:val="00DD49AC"/>
    <w:rsid w:val="00DD5235"/>
    <w:rsid w:val="00DE2D82"/>
    <w:rsid w:val="00DE30C8"/>
    <w:rsid w:val="00DE35D8"/>
    <w:rsid w:val="00DE4286"/>
    <w:rsid w:val="00DE43C3"/>
    <w:rsid w:val="00DE4EBE"/>
    <w:rsid w:val="00DE6C6C"/>
    <w:rsid w:val="00DE7566"/>
    <w:rsid w:val="00DE772C"/>
    <w:rsid w:val="00DE7E78"/>
    <w:rsid w:val="00DF1EDA"/>
    <w:rsid w:val="00DF2F3E"/>
    <w:rsid w:val="00DF30F0"/>
    <w:rsid w:val="00DF5033"/>
    <w:rsid w:val="00DF5378"/>
    <w:rsid w:val="00DF631F"/>
    <w:rsid w:val="00DF63E1"/>
    <w:rsid w:val="00DF7F08"/>
    <w:rsid w:val="00E00094"/>
    <w:rsid w:val="00E00632"/>
    <w:rsid w:val="00E02304"/>
    <w:rsid w:val="00E02B66"/>
    <w:rsid w:val="00E040C9"/>
    <w:rsid w:val="00E07D7C"/>
    <w:rsid w:val="00E125C7"/>
    <w:rsid w:val="00E142DD"/>
    <w:rsid w:val="00E1580C"/>
    <w:rsid w:val="00E16846"/>
    <w:rsid w:val="00E16864"/>
    <w:rsid w:val="00E16BBF"/>
    <w:rsid w:val="00E17235"/>
    <w:rsid w:val="00E17CB2"/>
    <w:rsid w:val="00E2165D"/>
    <w:rsid w:val="00E22645"/>
    <w:rsid w:val="00E24F89"/>
    <w:rsid w:val="00E2542E"/>
    <w:rsid w:val="00E3035D"/>
    <w:rsid w:val="00E31540"/>
    <w:rsid w:val="00E33B11"/>
    <w:rsid w:val="00E34547"/>
    <w:rsid w:val="00E36448"/>
    <w:rsid w:val="00E41BDC"/>
    <w:rsid w:val="00E42BA7"/>
    <w:rsid w:val="00E43A7B"/>
    <w:rsid w:val="00E5081A"/>
    <w:rsid w:val="00E50B8E"/>
    <w:rsid w:val="00E53226"/>
    <w:rsid w:val="00E5547A"/>
    <w:rsid w:val="00E57C2C"/>
    <w:rsid w:val="00E60225"/>
    <w:rsid w:val="00E61493"/>
    <w:rsid w:val="00E630D4"/>
    <w:rsid w:val="00E6322C"/>
    <w:rsid w:val="00E63704"/>
    <w:rsid w:val="00E65563"/>
    <w:rsid w:val="00E72217"/>
    <w:rsid w:val="00E763F6"/>
    <w:rsid w:val="00E77F59"/>
    <w:rsid w:val="00E81766"/>
    <w:rsid w:val="00E81CC4"/>
    <w:rsid w:val="00E849D3"/>
    <w:rsid w:val="00E900FF"/>
    <w:rsid w:val="00E9258F"/>
    <w:rsid w:val="00E92EF2"/>
    <w:rsid w:val="00E9492A"/>
    <w:rsid w:val="00E94D16"/>
    <w:rsid w:val="00E9504E"/>
    <w:rsid w:val="00E95845"/>
    <w:rsid w:val="00EA02C0"/>
    <w:rsid w:val="00EA3EFA"/>
    <w:rsid w:val="00EA5F81"/>
    <w:rsid w:val="00EA7C31"/>
    <w:rsid w:val="00EB028F"/>
    <w:rsid w:val="00EB08B7"/>
    <w:rsid w:val="00EB35AD"/>
    <w:rsid w:val="00EB35C0"/>
    <w:rsid w:val="00EB3ACD"/>
    <w:rsid w:val="00EB6170"/>
    <w:rsid w:val="00EB6DBF"/>
    <w:rsid w:val="00EB77A0"/>
    <w:rsid w:val="00EC07E6"/>
    <w:rsid w:val="00EC1312"/>
    <w:rsid w:val="00EC1BC9"/>
    <w:rsid w:val="00EC35CC"/>
    <w:rsid w:val="00EC4F2E"/>
    <w:rsid w:val="00EC67D5"/>
    <w:rsid w:val="00ED0D61"/>
    <w:rsid w:val="00ED1F57"/>
    <w:rsid w:val="00ED26F1"/>
    <w:rsid w:val="00ED5A03"/>
    <w:rsid w:val="00ED6F3C"/>
    <w:rsid w:val="00EE10DF"/>
    <w:rsid w:val="00EE1395"/>
    <w:rsid w:val="00EE4F71"/>
    <w:rsid w:val="00EE772C"/>
    <w:rsid w:val="00EF01F0"/>
    <w:rsid w:val="00EF0380"/>
    <w:rsid w:val="00EF15A8"/>
    <w:rsid w:val="00EF52DE"/>
    <w:rsid w:val="00EF62DF"/>
    <w:rsid w:val="00EF7FD0"/>
    <w:rsid w:val="00F014EA"/>
    <w:rsid w:val="00F05112"/>
    <w:rsid w:val="00F10BBD"/>
    <w:rsid w:val="00F11F97"/>
    <w:rsid w:val="00F1389D"/>
    <w:rsid w:val="00F14A2F"/>
    <w:rsid w:val="00F22CCC"/>
    <w:rsid w:val="00F22E7A"/>
    <w:rsid w:val="00F2367E"/>
    <w:rsid w:val="00F246C4"/>
    <w:rsid w:val="00F247BF"/>
    <w:rsid w:val="00F248FD"/>
    <w:rsid w:val="00F24E31"/>
    <w:rsid w:val="00F32B51"/>
    <w:rsid w:val="00F33624"/>
    <w:rsid w:val="00F34107"/>
    <w:rsid w:val="00F35FCE"/>
    <w:rsid w:val="00F37A03"/>
    <w:rsid w:val="00F45804"/>
    <w:rsid w:val="00F4662F"/>
    <w:rsid w:val="00F5375D"/>
    <w:rsid w:val="00F54CD1"/>
    <w:rsid w:val="00F552E4"/>
    <w:rsid w:val="00F56250"/>
    <w:rsid w:val="00F573FC"/>
    <w:rsid w:val="00F60309"/>
    <w:rsid w:val="00F603B7"/>
    <w:rsid w:val="00F604C8"/>
    <w:rsid w:val="00F62D12"/>
    <w:rsid w:val="00F63038"/>
    <w:rsid w:val="00F6319D"/>
    <w:rsid w:val="00F63809"/>
    <w:rsid w:val="00F63946"/>
    <w:rsid w:val="00F66157"/>
    <w:rsid w:val="00F67F1E"/>
    <w:rsid w:val="00F70096"/>
    <w:rsid w:val="00F7379A"/>
    <w:rsid w:val="00F7451B"/>
    <w:rsid w:val="00F76AAA"/>
    <w:rsid w:val="00F777D2"/>
    <w:rsid w:val="00F8071B"/>
    <w:rsid w:val="00F81C16"/>
    <w:rsid w:val="00F85C0C"/>
    <w:rsid w:val="00F86289"/>
    <w:rsid w:val="00F86B52"/>
    <w:rsid w:val="00F876FF"/>
    <w:rsid w:val="00F90995"/>
    <w:rsid w:val="00F91023"/>
    <w:rsid w:val="00F92B87"/>
    <w:rsid w:val="00F932A0"/>
    <w:rsid w:val="00F9535B"/>
    <w:rsid w:val="00F9600B"/>
    <w:rsid w:val="00F96FB4"/>
    <w:rsid w:val="00F978DE"/>
    <w:rsid w:val="00F97EB9"/>
    <w:rsid w:val="00FA1098"/>
    <w:rsid w:val="00FA498A"/>
    <w:rsid w:val="00FA51C7"/>
    <w:rsid w:val="00FA624B"/>
    <w:rsid w:val="00FB04FE"/>
    <w:rsid w:val="00FB1571"/>
    <w:rsid w:val="00FB2F86"/>
    <w:rsid w:val="00FB335B"/>
    <w:rsid w:val="00FB3A45"/>
    <w:rsid w:val="00FB47CF"/>
    <w:rsid w:val="00FB4970"/>
    <w:rsid w:val="00FB5A6C"/>
    <w:rsid w:val="00FB6A2A"/>
    <w:rsid w:val="00FB7D67"/>
    <w:rsid w:val="00FC35EA"/>
    <w:rsid w:val="00FC3F82"/>
    <w:rsid w:val="00FC573F"/>
    <w:rsid w:val="00FC78B1"/>
    <w:rsid w:val="00FC7C33"/>
    <w:rsid w:val="00FD0753"/>
    <w:rsid w:val="00FD0B84"/>
    <w:rsid w:val="00FD3086"/>
    <w:rsid w:val="00FD33DF"/>
    <w:rsid w:val="00FD34B3"/>
    <w:rsid w:val="00FD5D76"/>
    <w:rsid w:val="00FD6DBC"/>
    <w:rsid w:val="00FD6DCE"/>
    <w:rsid w:val="00FD73BC"/>
    <w:rsid w:val="00FD791F"/>
    <w:rsid w:val="00FE07AE"/>
    <w:rsid w:val="00FE283A"/>
    <w:rsid w:val="00FE634A"/>
    <w:rsid w:val="00FE73D7"/>
    <w:rsid w:val="00FE75FD"/>
    <w:rsid w:val="00FF13AE"/>
    <w:rsid w:val="00FF2292"/>
    <w:rsid w:val="00FF38B7"/>
    <w:rsid w:val="00FF4AF2"/>
    <w:rsid w:val="00FF67EF"/>
    <w:rsid w:val="00FF7146"/>
    <w:rsid w:val="03E60B9B"/>
    <w:rsid w:val="0F8E31F7"/>
    <w:rsid w:val="113C1471"/>
    <w:rsid w:val="14337207"/>
    <w:rsid w:val="18001B29"/>
    <w:rsid w:val="18720D22"/>
    <w:rsid w:val="1D712AD6"/>
    <w:rsid w:val="21EF059F"/>
    <w:rsid w:val="24035DA3"/>
    <w:rsid w:val="31A0013C"/>
    <w:rsid w:val="385E2FE6"/>
    <w:rsid w:val="3E4A35B0"/>
    <w:rsid w:val="3F5B3E0F"/>
    <w:rsid w:val="41F31E56"/>
    <w:rsid w:val="43AC3B5C"/>
    <w:rsid w:val="4A9A3741"/>
    <w:rsid w:val="4BD551D5"/>
    <w:rsid w:val="5A5670CF"/>
    <w:rsid w:val="68C41425"/>
    <w:rsid w:val="6C1E243A"/>
    <w:rsid w:val="6CA90920"/>
    <w:rsid w:val="6FCE590E"/>
    <w:rsid w:val="7C201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92C6B56-F7D4-4011-BECC-3115735C4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uiPriority="39" w:unhideWhenUsed="1" w:qFormat="1"/>
    <w:lsdException w:name="toc 2" w:locked="1" w:uiPriority="39" w:unhideWhenUsed="1" w:qFormat="1"/>
    <w:lsdException w:name="toc 3" w:locked="1" w:uiPriority="39" w:unhideWhenUsed="1" w:qFormat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semiHidden="1" w:uiPriority="99" w:qFormat="1"/>
    <w:lsdException w:name="annotation text" w:locked="1" w:uiPriority="99" w:qFormat="1"/>
    <w:lsdException w:name="header" w:uiPriority="99" w:qFormat="1"/>
    <w:lsdException w:name="footer" w:qFormat="1"/>
    <w:lsdException w:name="index heading" w:locked="1" w:semiHidden="1" w:unhideWhenUsed="1"/>
    <w:lsdException w:name="caption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semiHidden="1" w:qFormat="1"/>
    <w:lsdException w:name="annotation reference" w:locked="1" w:qFormat="1"/>
    <w:lsdException w:name="line number" w:locked="1" w:semiHidden="1" w:unhideWhenUsed="1"/>
    <w:lsdException w:name="page number" w:qFormat="1"/>
    <w:lsdException w:name="endnote reference" w:semiHidden="1" w:qFormat="1"/>
    <w:lsdException w:name="endnote text" w:semiHidden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 w:qFormat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uiPriority="99" w:unhideWhenUsed="1" w:qFormat="1"/>
    <w:lsdException w:name="FollowedHyperlink" w:locked="1" w:semiHidden="1" w:unhideWhenUsed="1"/>
    <w:lsdException w:name="Strong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locked="1" w:unhideWhenUsed="1" w:qFormat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qFormat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iPriority="99" w:unhideWhenUsed="1" w:qFormat="1"/>
    <w:lsdException w:name="annotation subject" w:lock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qFormat="1"/>
    <w:lsdException w:name="Table Grid" w:qFormat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pPr>
      <w:outlineLvl w:val="0"/>
    </w:pPr>
    <w:rPr>
      <w:rFonts w:cs="Times New Roman"/>
      <w:b/>
      <w:bCs/>
      <w:sz w:val="28"/>
      <w:szCs w:val="28"/>
      <w:lang w:val="en-US"/>
    </w:rPr>
  </w:style>
  <w:style w:type="paragraph" w:styleId="2">
    <w:name w:val="heading 2"/>
    <w:basedOn w:val="a"/>
    <w:next w:val="a"/>
    <w:link w:val="20"/>
    <w:qFormat/>
    <w:pPr>
      <w:suppressAutoHyphens/>
      <w:spacing w:after="0" w:line="240" w:lineRule="auto"/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qFormat/>
    <w:pPr>
      <w:spacing w:before="200" w:after="0" w:line="271" w:lineRule="auto"/>
      <w:outlineLvl w:val="2"/>
    </w:pPr>
    <w:rPr>
      <w:rFonts w:ascii="Cambria" w:hAnsi="Cambria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qFormat/>
    <w:pPr>
      <w:spacing w:before="200" w:after="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5">
    <w:name w:val="heading 5"/>
    <w:basedOn w:val="a"/>
    <w:next w:val="a"/>
    <w:link w:val="50"/>
    <w:qFormat/>
    <w:pPr>
      <w:spacing w:before="200" w:after="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basedOn w:val="a"/>
    <w:next w:val="a"/>
    <w:link w:val="60"/>
    <w:qFormat/>
    <w:pPr>
      <w:spacing w:after="0"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basedOn w:val="a"/>
    <w:next w:val="a"/>
    <w:link w:val="70"/>
    <w:qFormat/>
    <w:pPr>
      <w:spacing w:after="0"/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basedOn w:val="a"/>
    <w:next w:val="a"/>
    <w:link w:val="80"/>
    <w:qFormat/>
    <w:pPr>
      <w:spacing w:after="0"/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basedOn w:val="a"/>
    <w:next w:val="a"/>
    <w:link w:val="90"/>
    <w:qFormat/>
    <w:pPr>
      <w:spacing w:after="0"/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qFormat/>
    <w:rPr>
      <w:rFonts w:cs="Times New Roman"/>
      <w:vertAlign w:val="superscript"/>
    </w:rPr>
  </w:style>
  <w:style w:type="character" w:styleId="a4">
    <w:name w:val="annotation reference"/>
    <w:qFormat/>
    <w:locked/>
    <w:rPr>
      <w:sz w:val="16"/>
      <w:szCs w:val="16"/>
    </w:rPr>
  </w:style>
  <w:style w:type="character" w:styleId="a5">
    <w:name w:val="endnote reference"/>
    <w:basedOn w:val="a0"/>
    <w:semiHidden/>
    <w:qFormat/>
    <w:rPr>
      <w:rFonts w:cs="Times New Roman"/>
      <w:vertAlign w:val="superscript"/>
    </w:rPr>
  </w:style>
  <w:style w:type="character" w:styleId="a6">
    <w:name w:val="Emphasis"/>
    <w:qFormat/>
    <w:rPr>
      <w:rFonts w:cs="Times New Roman"/>
      <w:b/>
      <w:bCs/>
      <w:i/>
      <w:iCs/>
      <w:spacing w:val="10"/>
      <w:shd w:val="clear" w:color="auto" w:fill="auto"/>
    </w:rPr>
  </w:style>
  <w:style w:type="character" w:styleId="a7">
    <w:name w:val="Hyperlink"/>
    <w:basedOn w:val="a0"/>
    <w:uiPriority w:val="99"/>
    <w:unhideWhenUsed/>
    <w:qFormat/>
    <w:locked/>
    <w:rPr>
      <w:rFonts w:ascii="Times New Roman" w:hAnsi="Times New Roman"/>
      <w:color w:val="0000FF"/>
      <w:sz w:val="24"/>
      <w:u w:val="single"/>
    </w:rPr>
  </w:style>
  <w:style w:type="character" w:styleId="a8">
    <w:name w:val="page number"/>
    <w:qFormat/>
    <w:rPr>
      <w:rFonts w:cs="Times New Roman"/>
    </w:rPr>
  </w:style>
  <w:style w:type="character" w:styleId="a9">
    <w:name w:val="Strong"/>
    <w:qFormat/>
    <w:rPr>
      <w:rFonts w:cs="Times New Roman"/>
      <w:b/>
      <w:bCs/>
    </w:rPr>
  </w:style>
  <w:style w:type="paragraph" w:styleId="aa">
    <w:name w:val="Balloon Text"/>
    <w:basedOn w:val="a"/>
    <w:link w:val="ab"/>
    <w:semiHidden/>
    <w:qFormat/>
    <w:pPr>
      <w:spacing w:after="0" w:line="240" w:lineRule="auto"/>
    </w:pPr>
    <w:rPr>
      <w:rFonts w:cs="Times New Roman"/>
      <w:sz w:val="20"/>
      <w:szCs w:val="2"/>
    </w:rPr>
  </w:style>
  <w:style w:type="paragraph" w:styleId="ac">
    <w:name w:val="endnote text"/>
    <w:basedOn w:val="a"/>
    <w:link w:val="ad"/>
    <w:semiHidden/>
    <w:qFormat/>
    <w:rPr>
      <w:rFonts w:ascii="Calibri" w:hAnsi="Calibri" w:cs="Times New Roman"/>
    </w:rPr>
  </w:style>
  <w:style w:type="paragraph" w:styleId="ae">
    <w:name w:val="caption"/>
    <w:basedOn w:val="a"/>
    <w:next w:val="a"/>
    <w:qFormat/>
    <w:pPr>
      <w:spacing w:line="240" w:lineRule="auto"/>
    </w:pPr>
    <w:rPr>
      <w:b/>
      <w:bCs/>
      <w:color w:val="4F81BD"/>
      <w:sz w:val="18"/>
      <w:szCs w:val="18"/>
    </w:rPr>
  </w:style>
  <w:style w:type="paragraph" w:styleId="af">
    <w:name w:val="annotation text"/>
    <w:basedOn w:val="a"/>
    <w:link w:val="af0"/>
    <w:uiPriority w:val="99"/>
    <w:qFormat/>
    <w:locked/>
    <w:rPr>
      <w:rFonts w:cs="Times New Roman"/>
      <w:sz w:val="20"/>
      <w:szCs w:val="20"/>
    </w:rPr>
  </w:style>
  <w:style w:type="paragraph" w:styleId="af1">
    <w:name w:val="annotation subject"/>
    <w:basedOn w:val="af"/>
    <w:next w:val="af"/>
    <w:link w:val="af2"/>
    <w:qFormat/>
    <w:locked/>
    <w:rPr>
      <w:b/>
      <w:bCs/>
    </w:rPr>
  </w:style>
  <w:style w:type="paragraph" w:styleId="af3">
    <w:name w:val="footnote text"/>
    <w:basedOn w:val="a"/>
    <w:link w:val="af4"/>
    <w:uiPriority w:val="99"/>
    <w:semiHidden/>
    <w:qFormat/>
    <w:pPr>
      <w:spacing w:after="0" w:line="240" w:lineRule="auto"/>
    </w:pPr>
    <w:rPr>
      <w:rFonts w:ascii="Calibri" w:hAnsi="Calibri" w:cs="Times New Roman"/>
      <w:sz w:val="20"/>
      <w:szCs w:val="20"/>
      <w:lang w:eastAsia="en-US"/>
    </w:rPr>
  </w:style>
  <w:style w:type="paragraph" w:styleId="af5">
    <w:name w:val="header"/>
    <w:basedOn w:val="a"/>
    <w:link w:val="af6"/>
    <w:uiPriority w:val="99"/>
    <w:qFormat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paragraph" w:styleId="11">
    <w:name w:val="toc 1"/>
    <w:next w:val="a"/>
    <w:uiPriority w:val="39"/>
    <w:unhideWhenUsed/>
    <w:qFormat/>
    <w:locked/>
    <w:pPr>
      <w:tabs>
        <w:tab w:val="right" w:leader="dot" w:pos="10195"/>
      </w:tabs>
    </w:pPr>
    <w:rPr>
      <w:rFonts w:eastAsia="Times New Roman"/>
      <w:sz w:val="24"/>
      <w:szCs w:val="22"/>
    </w:rPr>
  </w:style>
  <w:style w:type="paragraph" w:styleId="31">
    <w:name w:val="toc 3"/>
    <w:basedOn w:val="a"/>
    <w:next w:val="a"/>
    <w:uiPriority w:val="39"/>
    <w:unhideWhenUsed/>
    <w:qFormat/>
    <w:locked/>
    <w:pPr>
      <w:spacing w:after="100"/>
      <w:ind w:left="440"/>
    </w:pPr>
    <w:rPr>
      <w:rFonts w:ascii="Calibri" w:hAnsi="Calibri" w:cs="Times New Roman"/>
    </w:rPr>
  </w:style>
  <w:style w:type="paragraph" w:styleId="21">
    <w:name w:val="toc 2"/>
    <w:basedOn w:val="a"/>
    <w:next w:val="a"/>
    <w:uiPriority w:val="39"/>
    <w:unhideWhenUsed/>
    <w:qFormat/>
    <w:locked/>
    <w:pPr>
      <w:spacing w:after="100"/>
      <w:ind w:left="220"/>
    </w:pPr>
    <w:rPr>
      <w:rFonts w:cs="Times New Roman"/>
    </w:rPr>
  </w:style>
  <w:style w:type="paragraph" w:styleId="af7">
    <w:name w:val="Title"/>
    <w:basedOn w:val="a"/>
    <w:next w:val="a"/>
    <w:link w:val="af8"/>
    <w:qFormat/>
    <w:pPr>
      <w:pBdr>
        <w:bottom w:val="single" w:sz="4" w:space="1" w:color="auto"/>
      </w:pBdr>
      <w:spacing w:line="240" w:lineRule="auto"/>
    </w:pPr>
    <w:rPr>
      <w:rFonts w:ascii="Cambria" w:hAnsi="Cambria" w:cs="Times New Roman"/>
      <w:spacing w:val="5"/>
      <w:sz w:val="52"/>
      <w:szCs w:val="20"/>
    </w:rPr>
  </w:style>
  <w:style w:type="paragraph" w:styleId="af9">
    <w:name w:val="footer"/>
    <w:basedOn w:val="a"/>
    <w:link w:val="afa"/>
    <w:qFormat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paragraph" w:styleId="afb">
    <w:name w:val="Normal (Web)"/>
    <w:unhideWhenUsed/>
    <w:qFormat/>
    <w:locked/>
    <w:pPr>
      <w:spacing w:beforeAutospacing="1" w:afterAutospacing="1"/>
    </w:pPr>
    <w:rPr>
      <w:sz w:val="24"/>
      <w:szCs w:val="24"/>
      <w:lang w:val="en-US" w:eastAsia="zh-CN"/>
    </w:rPr>
  </w:style>
  <w:style w:type="paragraph" w:styleId="afc">
    <w:name w:val="Subtitle"/>
    <w:basedOn w:val="a"/>
    <w:next w:val="a"/>
    <w:link w:val="afd"/>
    <w:qFormat/>
    <w:pPr>
      <w:spacing w:after="600"/>
    </w:pPr>
    <w:rPr>
      <w:rFonts w:ascii="Cambria" w:hAnsi="Cambria" w:cs="Times New Roman"/>
      <w:i/>
      <w:spacing w:val="13"/>
      <w:szCs w:val="20"/>
    </w:rPr>
  </w:style>
  <w:style w:type="paragraph" w:styleId="HTML">
    <w:name w:val="HTML Preformatted"/>
    <w:basedOn w:val="a"/>
    <w:link w:val="HTML0"/>
    <w:qFormat/>
    <w:lock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table" w:styleId="afe">
    <w:name w:val="Table Grid"/>
    <w:basedOn w:val="a1"/>
    <w:qFormat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qFormat/>
    <w:locked/>
    <w:rPr>
      <w:rFonts w:ascii="Times New Roman" w:hAnsi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link w:val="2"/>
    <w:qFormat/>
    <w:locked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semiHidden/>
    <w:qFormat/>
    <w:locked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qFormat/>
    <w:locked/>
    <w:rPr>
      <w:rFonts w:ascii="Cambria" w:hAnsi="Cambria" w:cs="Cambria"/>
      <w:b/>
      <w:bCs/>
      <w:i/>
      <w:iCs/>
    </w:rPr>
  </w:style>
  <w:style w:type="character" w:customStyle="1" w:styleId="Heading5Char">
    <w:name w:val="Heading 5 Char"/>
    <w:semiHidden/>
    <w:qFormat/>
    <w:locked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semiHidden/>
    <w:qFormat/>
    <w:locked/>
    <w:rPr>
      <w:rFonts w:ascii="Calibri" w:hAnsi="Calibri" w:cs="Calibri"/>
      <w:b/>
      <w:bCs/>
    </w:rPr>
  </w:style>
  <w:style w:type="character" w:customStyle="1" w:styleId="Heading7Char">
    <w:name w:val="Heading 7 Char"/>
    <w:semiHidden/>
    <w:qFormat/>
    <w:locked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semiHidden/>
    <w:qFormat/>
    <w:locked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semiHidden/>
    <w:qFormat/>
    <w:locked/>
    <w:rPr>
      <w:rFonts w:ascii="Cambria" w:hAnsi="Cambria" w:cs="Cambria"/>
    </w:rPr>
  </w:style>
  <w:style w:type="character" w:customStyle="1" w:styleId="50">
    <w:name w:val="Заголовок 5 Знак"/>
    <w:link w:val="5"/>
    <w:semiHidden/>
    <w:qFormat/>
    <w:locked/>
    <w:rPr>
      <w:rFonts w:ascii="Cambria" w:hAnsi="Cambria"/>
      <w:b/>
      <w:color w:val="7F7F7F"/>
    </w:rPr>
  </w:style>
  <w:style w:type="character" w:customStyle="1" w:styleId="60">
    <w:name w:val="Заголовок 6 Знак"/>
    <w:link w:val="6"/>
    <w:semiHidden/>
    <w:qFormat/>
    <w:locked/>
    <w:rPr>
      <w:rFonts w:ascii="Cambria" w:hAnsi="Cambria"/>
      <w:b/>
      <w:i/>
      <w:color w:val="7F7F7F"/>
    </w:rPr>
  </w:style>
  <w:style w:type="character" w:customStyle="1" w:styleId="70">
    <w:name w:val="Заголовок 7 Знак"/>
    <w:link w:val="7"/>
    <w:semiHidden/>
    <w:qFormat/>
    <w:locked/>
    <w:rPr>
      <w:rFonts w:ascii="Cambria" w:hAnsi="Cambria"/>
      <w:i/>
    </w:rPr>
  </w:style>
  <w:style w:type="character" w:customStyle="1" w:styleId="80">
    <w:name w:val="Заголовок 8 Знак"/>
    <w:link w:val="8"/>
    <w:semiHidden/>
    <w:qFormat/>
    <w:locked/>
    <w:rPr>
      <w:rFonts w:ascii="Cambria" w:hAnsi="Cambria"/>
      <w:sz w:val="20"/>
    </w:rPr>
  </w:style>
  <w:style w:type="character" w:customStyle="1" w:styleId="90">
    <w:name w:val="Заголовок 9 Знак"/>
    <w:link w:val="9"/>
    <w:semiHidden/>
    <w:qFormat/>
    <w:locked/>
    <w:rPr>
      <w:rFonts w:ascii="Cambria" w:hAnsi="Cambria"/>
      <w:i/>
      <w:spacing w:val="5"/>
      <w:sz w:val="20"/>
    </w:rPr>
  </w:style>
  <w:style w:type="character" w:customStyle="1" w:styleId="TitleChar">
    <w:name w:val="Title Char"/>
    <w:qFormat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f8">
    <w:name w:val="Название Знак"/>
    <w:link w:val="af7"/>
    <w:qFormat/>
    <w:locked/>
    <w:rPr>
      <w:rFonts w:ascii="Cambria" w:hAnsi="Cambria"/>
      <w:spacing w:val="5"/>
      <w:sz w:val="52"/>
    </w:rPr>
  </w:style>
  <w:style w:type="character" w:customStyle="1" w:styleId="SubtitleChar">
    <w:name w:val="Subtitle Char"/>
    <w:qFormat/>
    <w:locked/>
    <w:rPr>
      <w:rFonts w:ascii="Cambria" w:hAnsi="Cambria" w:cs="Cambria"/>
      <w:sz w:val="24"/>
      <w:szCs w:val="24"/>
    </w:rPr>
  </w:style>
  <w:style w:type="character" w:customStyle="1" w:styleId="afd">
    <w:name w:val="Подзаголовок Знак"/>
    <w:link w:val="afc"/>
    <w:qFormat/>
    <w:locked/>
    <w:rPr>
      <w:rFonts w:ascii="Cambria" w:hAnsi="Cambria"/>
      <w:i/>
      <w:spacing w:val="13"/>
      <w:sz w:val="24"/>
    </w:rPr>
  </w:style>
  <w:style w:type="paragraph" w:customStyle="1" w:styleId="12">
    <w:name w:val="Без интервала1"/>
    <w:basedOn w:val="a"/>
    <w:qFormat/>
    <w:pPr>
      <w:spacing w:after="0" w:line="240" w:lineRule="auto"/>
    </w:pPr>
  </w:style>
  <w:style w:type="paragraph" w:customStyle="1" w:styleId="13">
    <w:name w:val="Абзац списка1"/>
    <w:basedOn w:val="a"/>
    <w:qFormat/>
    <w:pPr>
      <w:ind w:left="720"/>
    </w:pPr>
  </w:style>
  <w:style w:type="paragraph" w:customStyle="1" w:styleId="210">
    <w:name w:val="Цитата 21"/>
    <w:basedOn w:val="a"/>
    <w:next w:val="a"/>
    <w:link w:val="QuoteChar"/>
    <w:qFormat/>
    <w:pPr>
      <w:spacing w:before="200" w:after="0"/>
      <w:ind w:left="360" w:right="360"/>
    </w:pPr>
    <w:rPr>
      <w:rFonts w:ascii="Calibri" w:hAnsi="Calibri" w:cs="Times New Roman"/>
      <w:i/>
      <w:sz w:val="20"/>
      <w:szCs w:val="20"/>
    </w:rPr>
  </w:style>
  <w:style w:type="character" w:customStyle="1" w:styleId="QuoteChar">
    <w:name w:val="Quote Char"/>
    <w:link w:val="210"/>
    <w:qFormat/>
    <w:locked/>
    <w:rPr>
      <w:i/>
    </w:rPr>
  </w:style>
  <w:style w:type="paragraph" w:customStyle="1" w:styleId="14">
    <w:name w:val="Выделенная цитата1"/>
    <w:basedOn w:val="a"/>
    <w:next w:val="a"/>
    <w:link w:val="IntenseQuoteChar"/>
    <w:qFormat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 w:cs="Times New Roman"/>
      <w:b/>
      <w:i/>
      <w:sz w:val="20"/>
      <w:szCs w:val="20"/>
    </w:rPr>
  </w:style>
  <w:style w:type="character" w:customStyle="1" w:styleId="IntenseQuoteChar">
    <w:name w:val="Intense Quote Char"/>
    <w:link w:val="14"/>
    <w:qFormat/>
    <w:locked/>
    <w:rPr>
      <w:b/>
      <w:i/>
    </w:rPr>
  </w:style>
  <w:style w:type="character" w:customStyle="1" w:styleId="15">
    <w:name w:val="Слабое выделение1"/>
    <w:qFormat/>
    <w:rPr>
      <w:i/>
    </w:rPr>
  </w:style>
  <w:style w:type="character" w:customStyle="1" w:styleId="16">
    <w:name w:val="Сильное выделение1"/>
    <w:qFormat/>
    <w:rPr>
      <w:b/>
    </w:rPr>
  </w:style>
  <w:style w:type="character" w:customStyle="1" w:styleId="17">
    <w:name w:val="Слабая ссылка1"/>
    <w:qFormat/>
    <w:rPr>
      <w:smallCaps/>
    </w:rPr>
  </w:style>
  <w:style w:type="character" w:customStyle="1" w:styleId="18">
    <w:name w:val="Сильная ссылка1"/>
    <w:qFormat/>
    <w:rPr>
      <w:smallCaps/>
      <w:spacing w:val="5"/>
      <w:u w:val="single"/>
    </w:rPr>
  </w:style>
  <w:style w:type="character" w:customStyle="1" w:styleId="19">
    <w:name w:val="Название книги1"/>
    <w:qFormat/>
    <w:rPr>
      <w:i/>
      <w:smallCaps/>
      <w:spacing w:val="5"/>
    </w:rPr>
  </w:style>
  <w:style w:type="paragraph" w:customStyle="1" w:styleId="1a">
    <w:name w:val="Заголовок оглавления1"/>
    <w:basedOn w:val="1"/>
    <w:next w:val="a"/>
    <w:qFormat/>
    <w:pPr>
      <w:outlineLvl w:val="9"/>
    </w:pPr>
  </w:style>
  <w:style w:type="character" w:customStyle="1" w:styleId="FootnoteTextChar">
    <w:name w:val="Footnote Text Char"/>
    <w:semiHidden/>
    <w:qFormat/>
    <w:locked/>
    <w:rPr>
      <w:rFonts w:cs="Times New Roman"/>
      <w:sz w:val="20"/>
      <w:szCs w:val="20"/>
    </w:rPr>
  </w:style>
  <w:style w:type="character" w:customStyle="1" w:styleId="af4">
    <w:name w:val="Текст сноски Знак"/>
    <w:link w:val="af3"/>
    <w:uiPriority w:val="99"/>
    <w:semiHidden/>
    <w:qFormat/>
    <w:locked/>
    <w:rPr>
      <w:rFonts w:eastAsia="Times New Roman"/>
      <w:sz w:val="20"/>
      <w:lang w:eastAsia="en-US"/>
    </w:rPr>
  </w:style>
  <w:style w:type="character" w:customStyle="1" w:styleId="BalloonTextChar">
    <w:name w:val="Balloon Text Char"/>
    <w:semiHidden/>
    <w:qFormat/>
    <w:locked/>
    <w:rPr>
      <w:rFonts w:ascii="Times New Roman" w:hAnsi="Times New Roman" w:cs="Times New Roman"/>
      <w:sz w:val="2"/>
      <w:szCs w:val="2"/>
    </w:rPr>
  </w:style>
  <w:style w:type="character" w:customStyle="1" w:styleId="ab">
    <w:name w:val="Текст выноски Знак"/>
    <w:link w:val="aa"/>
    <w:semiHidden/>
    <w:qFormat/>
    <w:locked/>
    <w:rPr>
      <w:rFonts w:ascii="Times New Roman" w:hAnsi="Times New Roman"/>
      <w:szCs w:val="2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EndnoteTextChar">
    <w:name w:val="Endnote Text Char"/>
    <w:semiHidden/>
    <w:qFormat/>
    <w:locked/>
    <w:rPr>
      <w:rFonts w:cs="Times New Roman"/>
      <w:sz w:val="20"/>
      <w:szCs w:val="20"/>
    </w:rPr>
  </w:style>
  <w:style w:type="character" w:customStyle="1" w:styleId="ad">
    <w:name w:val="Текст концевой сноски Знак"/>
    <w:link w:val="ac"/>
    <w:semiHidden/>
    <w:qFormat/>
    <w:locked/>
    <w:rPr>
      <w:lang w:val="ru-RU" w:eastAsia="ru-RU" w:bidi="ar-SA"/>
    </w:rPr>
  </w:style>
  <w:style w:type="character" w:customStyle="1" w:styleId="FooterChar">
    <w:name w:val="Footer Char"/>
    <w:semiHidden/>
    <w:qFormat/>
    <w:locked/>
    <w:rPr>
      <w:rFonts w:cs="Times New Roman"/>
    </w:rPr>
  </w:style>
  <w:style w:type="character" w:customStyle="1" w:styleId="afa">
    <w:name w:val="Нижний колонтитул Знак"/>
    <w:link w:val="af9"/>
    <w:qFormat/>
    <w:locked/>
    <w:rPr>
      <w:rFonts w:ascii="Calibri" w:hAnsi="Calibri"/>
      <w:lang w:eastAsia="en-US"/>
    </w:rPr>
  </w:style>
  <w:style w:type="character" w:customStyle="1" w:styleId="HeaderChar">
    <w:name w:val="Header Char"/>
    <w:semiHidden/>
    <w:qFormat/>
    <w:locked/>
    <w:rPr>
      <w:rFonts w:cs="Times New Roman"/>
    </w:rPr>
  </w:style>
  <w:style w:type="character" w:customStyle="1" w:styleId="af6">
    <w:name w:val="Верхний колонтитул Знак"/>
    <w:link w:val="af5"/>
    <w:uiPriority w:val="99"/>
    <w:qFormat/>
    <w:locked/>
    <w:rPr>
      <w:rFonts w:ascii="Calibri" w:hAnsi="Calibri"/>
      <w:lang w:eastAsia="en-US"/>
    </w:rPr>
  </w:style>
  <w:style w:type="paragraph" w:customStyle="1" w:styleId="ListParagraph1">
    <w:name w:val="List Paragraph1"/>
    <w:basedOn w:val="a"/>
    <w:qFormat/>
    <w:pPr>
      <w:ind w:left="720"/>
    </w:pPr>
  </w:style>
  <w:style w:type="character" w:customStyle="1" w:styleId="HTMLPreformattedChar">
    <w:name w:val="HTML Preformatted Char"/>
    <w:semiHidden/>
    <w:qFormat/>
    <w:locked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qFormat/>
    <w:locked/>
    <w:rPr>
      <w:rFonts w:ascii="Courier New" w:hAnsi="Courier New"/>
      <w:sz w:val="20"/>
    </w:rPr>
  </w:style>
  <w:style w:type="paragraph" w:customStyle="1" w:styleId="Heading">
    <w:name w:val="Heading"/>
    <w:qFormat/>
    <w:rPr>
      <w:rFonts w:ascii="Arial" w:eastAsia="Times New Roman" w:hAnsi="Arial" w:cs="Arial"/>
      <w:b/>
      <w:bCs/>
      <w:sz w:val="22"/>
      <w:szCs w:val="22"/>
    </w:rPr>
  </w:style>
  <w:style w:type="paragraph" w:customStyle="1" w:styleId="1b">
    <w:name w:val="Обычный1"/>
    <w:qFormat/>
    <w:pPr>
      <w:widowControl w:val="0"/>
      <w:ind w:left="200"/>
      <w:jc w:val="both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qFormat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sz w:val="22"/>
      <w:szCs w:val="22"/>
    </w:rPr>
  </w:style>
  <w:style w:type="paragraph" w:customStyle="1" w:styleId="22">
    <w:name w:val="Заголовок оглавления2"/>
    <w:basedOn w:val="1"/>
    <w:next w:val="a"/>
    <w:uiPriority w:val="39"/>
    <w:unhideWhenUsed/>
    <w:qFormat/>
    <w:pPr>
      <w:keepNext/>
      <w:keepLines/>
      <w:outlineLvl w:val="9"/>
    </w:pPr>
    <w:rPr>
      <w:rFonts w:ascii="Cambria" w:hAnsi="Cambria"/>
      <w:color w:val="365F91"/>
    </w:rPr>
  </w:style>
  <w:style w:type="paragraph" w:customStyle="1" w:styleId="Level1">
    <w:name w:val="Level1"/>
    <w:qFormat/>
    <w:rPr>
      <w:rFonts w:eastAsia="Times New Roman"/>
      <w:b/>
      <w:bCs/>
      <w:sz w:val="28"/>
      <w:szCs w:val="28"/>
      <w:lang w:val="en-US"/>
    </w:rPr>
  </w:style>
  <w:style w:type="paragraph" w:customStyle="1" w:styleId="Level2">
    <w:name w:val="Level2"/>
    <w:link w:val="Level20"/>
    <w:qFormat/>
    <w:pPr>
      <w:suppressAutoHyphens/>
    </w:pPr>
    <w:rPr>
      <w:rFonts w:eastAsia="Times New Roman"/>
      <w:b/>
      <w:bCs/>
      <w:sz w:val="24"/>
      <w:szCs w:val="24"/>
    </w:rPr>
  </w:style>
  <w:style w:type="paragraph" w:customStyle="1" w:styleId="Norm">
    <w:name w:val="Norm"/>
    <w:qFormat/>
    <w:pPr>
      <w:suppressAutoHyphens/>
    </w:pPr>
    <w:rPr>
      <w:rFonts w:eastAsia="Times New Roman"/>
      <w:sz w:val="24"/>
      <w:szCs w:val="24"/>
    </w:rPr>
  </w:style>
  <w:style w:type="paragraph" w:customStyle="1" w:styleId="Style1">
    <w:name w:val="Style1"/>
    <w:qFormat/>
    <w:pPr>
      <w:ind w:left="5812"/>
      <w:jc w:val="center"/>
    </w:pPr>
    <w:rPr>
      <w:rFonts w:eastAsia="Times New Roman"/>
      <w:spacing w:val="5"/>
      <w:sz w:val="28"/>
      <w:szCs w:val="28"/>
    </w:rPr>
  </w:style>
  <w:style w:type="paragraph" w:customStyle="1" w:styleId="Style2">
    <w:name w:val="Style2"/>
    <w:qFormat/>
    <w:pPr>
      <w:suppressAutoHyphens/>
      <w:spacing w:after="240"/>
      <w:ind w:right="-1"/>
      <w:jc w:val="center"/>
    </w:pPr>
    <w:rPr>
      <w:rFonts w:eastAsia="Times New Roman"/>
      <w:spacing w:val="5"/>
      <w:sz w:val="52"/>
    </w:rPr>
  </w:style>
  <w:style w:type="paragraph" w:customStyle="1" w:styleId="PSTOCHEADER">
    <w:name w:val="PS_TOC_HEADER"/>
    <w:qFormat/>
    <w:pPr>
      <w:spacing w:before="120" w:after="120"/>
      <w:jc w:val="center"/>
    </w:pPr>
    <w:rPr>
      <w:rFonts w:eastAsia="Times New Roman"/>
      <w:bCs/>
      <w:sz w:val="24"/>
      <w:szCs w:val="28"/>
    </w:rPr>
  </w:style>
  <w:style w:type="paragraph" w:customStyle="1" w:styleId="StyleEndNote">
    <w:name w:val="StyleEndNote"/>
    <w:qFormat/>
    <w:rPr>
      <w:rFonts w:eastAsia="Times New Roman"/>
    </w:rPr>
  </w:style>
  <w:style w:type="paragraph" w:customStyle="1" w:styleId="StyleFP3">
    <w:name w:val="StyleFP3"/>
    <w:basedOn w:val="11"/>
    <w:qFormat/>
  </w:style>
  <w:style w:type="character" w:customStyle="1" w:styleId="af0">
    <w:name w:val="Текст примечания Знак"/>
    <w:link w:val="af"/>
    <w:uiPriority w:val="99"/>
    <w:qFormat/>
    <w:rPr>
      <w:rFonts w:ascii="Times New Roman" w:hAnsi="Times New Roman" w:cs="Calibri"/>
    </w:rPr>
  </w:style>
  <w:style w:type="character" w:customStyle="1" w:styleId="af2">
    <w:name w:val="Тема примечания Знак"/>
    <w:link w:val="af1"/>
    <w:qFormat/>
    <w:rPr>
      <w:rFonts w:ascii="Times New Roman" w:hAnsi="Times New Roman" w:cs="Calibri"/>
      <w:b/>
      <w:bCs/>
    </w:rPr>
  </w:style>
  <w:style w:type="paragraph" w:customStyle="1" w:styleId="1c">
    <w:name w:val="Рецензия1"/>
    <w:hidden/>
    <w:uiPriority w:val="99"/>
    <w:semiHidden/>
    <w:qFormat/>
    <w:rPr>
      <w:rFonts w:eastAsia="Times New Roman" w:cs="Calibri"/>
      <w:sz w:val="24"/>
      <w:szCs w:val="22"/>
    </w:rPr>
  </w:style>
  <w:style w:type="character" w:customStyle="1" w:styleId="aff">
    <w:name w:val="Привязка сноски"/>
    <w:qFormat/>
    <w:rPr>
      <w:rFonts w:cs="Times New Roman"/>
      <w:vertAlign w:val="superscript"/>
    </w:rPr>
  </w:style>
  <w:style w:type="character" w:customStyle="1" w:styleId="aff0">
    <w:name w:val="Символ сноски"/>
    <w:qFormat/>
  </w:style>
  <w:style w:type="character" w:customStyle="1" w:styleId="blk3">
    <w:name w:val="blk3"/>
    <w:basedOn w:val="a0"/>
    <w:qFormat/>
  </w:style>
  <w:style w:type="paragraph" w:styleId="aff1">
    <w:name w:val="No Spacing"/>
    <w:uiPriority w:val="1"/>
    <w:qFormat/>
    <w:rPr>
      <w:rFonts w:eastAsiaTheme="minorHAnsi" w:cstheme="minorBidi"/>
      <w:sz w:val="24"/>
      <w:szCs w:val="22"/>
      <w:lang w:eastAsia="en-US"/>
    </w:rPr>
  </w:style>
  <w:style w:type="paragraph" w:customStyle="1" w:styleId="1d">
    <w:name w:val="Загол1"/>
    <w:basedOn w:val="1"/>
    <w:link w:val="1e"/>
    <w:qFormat/>
    <w:pPr>
      <w:spacing w:after="0" w:line="240" w:lineRule="auto"/>
    </w:pPr>
    <w:rPr>
      <w:lang w:val="ru-RU"/>
    </w:rPr>
  </w:style>
  <w:style w:type="character" w:customStyle="1" w:styleId="1e">
    <w:name w:val="Загол1 Знак"/>
    <w:basedOn w:val="10"/>
    <w:link w:val="1d"/>
    <w:qFormat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23">
    <w:name w:val="Загол2"/>
    <w:basedOn w:val="Level2"/>
    <w:link w:val="24"/>
    <w:qFormat/>
  </w:style>
  <w:style w:type="character" w:customStyle="1" w:styleId="Level20">
    <w:name w:val="Level2 Знак"/>
    <w:basedOn w:val="a0"/>
    <w:link w:val="Level2"/>
    <w:qFormat/>
    <w:rPr>
      <w:rFonts w:eastAsia="Times New Roman"/>
      <w:b/>
      <w:bCs/>
      <w:sz w:val="24"/>
      <w:szCs w:val="24"/>
    </w:rPr>
  </w:style>
  <w:style w:type="character" w:customStyle="1" w:styleId="24">
    <w:name w:val="Загол2 Знак"/>
    <w:basedOn w:val="Level20"/>
    <w:link w:val="23"/>
    <w:qFormat/>
    <w:rPr>
      <w:rFonts w:eastAsia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ocs.cntd.ru/document/4560695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C17049-DF19-4FBF-A8DE-D346FF791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11</Pages>
  <Words>3094</Words>
  <Characters>17637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Профстандарт</vt:lpstr>
    </vt:vector>
  </TitlesOfParts>
  <Company>Microsoft</Company>
  <LinksUpToDate>false</LinksUpToDate>
  <CharactersWithSpaces>20690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Профстандарт</dc:title>
  <dc:creator>мк</dc:creator>
  <cp:lastModifiedBy>Смирнова Евгения Владимировна</cp:lastModifiedBy>
  <cp:revision>19</cp:revision>
  <cp:lastPrinted>2024-06-14T11:56:00Z</cp:lastPrinted>
  <dcterms:created xsi:type="dcterms:W3CDTF">2024-06-11T15:36:00Z</dcterms:created>
  <dcterms:modified xsi:type="dcterms:W3CDTF">2024-08-14T11:45:00Z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29561E7AB4044167985D6B50445AAE9D</vt:lpwstr>
  </property>
</Properties>
</file>