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BA3" w:rsidRPr="006818ED" w:rsidRDefault="007C4BA3" w:rsidP="007C4BA3">
      <w:pPr>
        <w:pStyle w:val="ConsPlusNormal"/>
        <w:widowControl/>
        <w:ind w:left="5103" w:firstLine="1"/>
        <w:jc w:val="center"/>
        <w:outlineLvl w:val="0"/>
        <w:rPr>
          <w:rFonts w:ascii="Times New Roman" w:hAnsi="Times New Roman"/>
          <w:color w:val="000000" w:themeColor="text1"/>
          <w:sz w:val="28"/>
        </w:rPr>
      </w:pPr>
      <w:bookmarkStart w:id="0" w:name="_GoBack"/>
      <w:bookmarkEnd w:id="0"/>
      <w:r w:rsidRPr="006818ED">
        <w:rPr>
          <w:rFonts w:ascii="Times New Roman" w:hAnsi="Times New Roman"/>
          <w:color w:val="000000" w:themeColor="text1"/>
          <w:sz w:val="28"/>
        </w:rPr>
        <w:t>УТВЕРЖДЕНА</w:t>
      </w:r>
    </w:p>
    <w:p w:rsidR="00D003F3" w:rsidRPr="006818ED" w:rsidRDefault="007C4BA3" w:rsidP="007C4BA3">
      <w:pPr>
        <w:pStyle w:val="ConsPlusNormal"/>
        <w:widowControl/>
        <w:ind w:left="5103" w:firstLine="1"/>
        <w:jc w:val="center"/>
        <w:rPr>
          <w:rFonts w:ascii="Times New Roman" w:hAnsi="Times New Roman"/>
          <w:color w:val="000000" w:themeColor="text1"/>
          <w:sz w:val="28"/>
        </w:rPr>
      </w:pPr>
      <w:r w:rsidRPr="006818ED">
        <w:rPr>
          <w:rFonts w:ascii="Times New Roman" w:hAnsi="Times New Roman"/>
          <w:color w:val="000000" w:themeColor="text1"/>
          <w:sz w:val="28"/>
        </w:rPr>
        <w:t xml:space="preserve">приказом </w:t>
      </w:r>
      <w:r w:rsidR="006818ED">
        <w:rPr>
          <w:rFonts w:ascii="Times New Roman" w:hAnsi="Times New Roman"/>
          <w:color w:val="000000" w:themeColor="text1"/>
          <w:sz w:val="28"/>
        </w:rPr>
        <w:t>Росстата</w:t>
      </w:r>
    </w:p>
    <w:p w:rsidR="007C4BA3" w:rsidRPr="006818ED" w:rsidRDefault="007C4BA3" w:rsidP="007C4BA3">
      <w:pPr>
        <w:pStyle w:val="ConsPlusNormal"/>
        <w:widowControl/>
        <w:ind w:left="5103" w:firstLine="1"/>
        <w:jc w:val="center"/>
        <w:rPr>
          <w:rFonts w:ascii="Times New Roman" w:hAnsi="Times New Roman"/>
          <w:color w:val="000000" w:themeColor="text1"/>
          <w:sz w:val="28"/>
        </w:rPr>
      </w:pPr>
      <w:r w:rsidRPr="006818ED">
        <w:rPr>
          <w:rFonts w:ascii="Times New Roman" w:hAnsi="Times New Roman"/>
          <w:color w:val="000000" w:themeColor="text1"/>
          <w:sz w:val="28"/>
        </w:rPr>
        <w:t>от _____________ № _________</w:t>
      </w:r>
    </w:p>
    <w:p w:rsidR="007C4BA3" w:rsidRPr="006818ED" w:rsidRDefault="007C4BA3" w:rsidP="007C4BA3">
      <w:pPr>
        <w:pStyle w:val="ConsPlusNormal"/>
        <w:widowControl/>
        <w:ind w:firstLine="540"/>
        <w:jc w:val="both"/>
        <w:rPr>
          <w:rFonts w:ascii="Times New Roman" w:hAnsi="Times New Roman"/>
          <w:color w:val="000000" w:themeColor="text1"/>
          <w:sz w:val="28"/>
        </w:rPr>
      </w:pPr>
    </w:p>
    <w:p w:rsidR="00C81429" w:rsidRPr="006818ED" w:rsidRDefault="00C81429" w:rsidP="007C4BA3">
      <w:pPr>
        <w:jc w:val="center"/>
        <w:rPr>
          <w:color w:val="000000" w:themeColor="text1"/>
        </w:rPr>
      </w:pPr>
    </w:p>
    <w:p w:rsidR="00C81429" w:rsidRPr="006818ED" w:rsidRDefault="00C81429">
      <w:pPr>
        <w:ind w:left="7156" w:hanging="1"/>
        <w:jc w:val="center"/>
        <w:rPr>
          <w:color w:val="000000" w:themeColor="text1"/>
        </w:rPr>
      </w:pPr>
    </w:p>
    <w:p w:rsidR="00C81429" w:rsidRPr="006818ED" w:rsidRDefault="00C81429">
      <w:pPr>
        <w:ind w:left="7156" w:hanging="1"/>
        <w:jc w:val="center"/>
        <w:rPr>
          <w:color w:val="000000" w:themeColor="text1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818ED" w:rsidRPr="006818ED" w:rsidTr="00AF3942">
        <w:tc>
          <w:tcPr>
            <w:tcW w:w="9638" w:type="dxa"/>
          </w:tcPr>
          <w:p w:rsidR="00C81429" w:rsidRPr="006818ED" w:rsidRDefault="00A3756E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8"/>
              </w:rPr>
            </w:pPr>
            <w:r w:rsidRPr="006818ED">
              <w:rPr>
                <w:rFonts w:ascii="Times New Roman" w:hAnsi="Times New Roman"/>
                <w:b/>
                <w:color w:val="000000" w:themeColor="text1"/>
                <w:szCs w:val="28"/>
              </w:rPr>
              <w:t>ОФИЦИАЛЬНАЯ СТАТИСТИЧЕСКАЯ МЕТОДОЛОГИЯ</w:t>
            </w:r>
          </w:p>
        </w:tc>
      </w:tr>
      <w:tr w:rsidR="006818ED" w:rsidRPr="006818ED" w:rsidTr="00AF3942">
        <w:trPr>
          <w:trHeight w:val="611"/>
        </w:trPr>
        <w:tc>
          <w:tcPr>
            <w:tcW w:w="9638" w:type="dxa"/>
          </w:tcPr>
          <w:p w:rsidR="00C81429" w:rsidRPr="006818ED" w:rsidRDefault="00A3756E" w:rsidP="007C4BA3">
            <w:pPr>
              <w:jc w:val="center"/>
              <w:rPr>
                <w:b/>
                <w:color w:val="000000" w:themeColor="text1"/>
                <w:szCs w:val="28"/>
              </w:rPr>
            </w:pPr>
            <w:r w:rsidRPr="006818ED">
              <w:rPr>
                <w:rFonts w:ascii="Times New Roman" w:hAnsi="Times New Roman"/>
                <w:b/>
                <w:color w:val="000000" w:themeColor="text1"/>
                <w:szCs w:val="28"/>
              </w:rPr>
              <w:t>формирования официальн</w:t>
            </w:r>
            <w:r w:rsidR="00E96C1B" w:rsidRPr="006818ED">
              <w:rPr>
                <w:rFonts w:ascii="Times New Roman" w:hAnsi="Times New Roman"/>
                <w:b/>
                <w:color w:val="000000" w:themeColor="text1"/>
                <w:szCs w:val="28"/>
              </w:rPr>
              <w:t xml:space="preserve">ой статистической информации </w:t>
            </w:r>
            <w:r w:rsidR="00E96C1B" w:rsidRPr="006818ED">
              <w:rPr>
                <w:rFonts w:ascii="Times New Roman" w:hAnsi="Times New Roman"/>
                <w:b/>
                <w:color w:val="000000" w:themeColor="text1"/>
                <w:szCs w:val="28"/>
              </w:rPr>
              <w:br/>
            </w:r>
            <w:r w:rsidR="007C4BA3" w:rsidRPr="006818ED">
              <w:rPr>
                <w:rFonts w:ascii="Times New Roman" w:hAnsi="Times New Roman"/>
                <w:b/>
                <w:color w:val="000000" w:themeColor="text1"/>
                <w:szCs w:val="28"/>
              </w:rPr>
              <w:t>по показателю «Доля работников, застрахованных по обязательному социальному страхованию от несчастных случаев на производстве и профессиональных заболеваний»</w:t>
            </w:r>
          </w:p>
        </w:tc>
      </w:tr>
    </w:tbl>
    <w:p w:rsidR="00C81429" w:rsidRPr="006818ED" w:rsidRDefault="00A3756E" w:rsidP="00D147EC">
      <w:pPr>
        <w:spacing w:before="100" w:beforeAutospacing="1" w:after="100" w:afterAutospacing="1" w:line="360" w:lineRule="auto"/>
        <w:contextualSpacing w:val="0"/>
        <w:jc w:val="center"/>
        <w:rPr>
          <w:b/>
          <w:color w:val="000000" w:themeColor="text1"/>
          <w:szCs w:val="28"/>
        </w:rPr>
      </w:pPr>
      <w:bookmarkStart w:id="1" w:name="_Toc256000030"/>
      <w:bookmarkStart w:id="2" w:name="_Toc256000016"/>
      <w:bookmarkStart w:id="3" w:name="_Toc256000003"/>
      <w:bookmarkStart w:id="4" w:name="_Toc512537756"/>
      <w:bookmarkStart w:id="5" w:name="_Toc515552434"/>
      <w:r w:rsidRPr="006818ED">
        <w:rPr>
          <w:b/>
          <w:color w:val="000000" w:themeColor="text1"/>
          <w:szCs w:val="28"/>
          <w:lang w:val="en-US"/>
        </w:rPr>
        <w:t>I</w:t>
      </w:r>
      <w:r w:rsidRPr="006818ED">
        <w:rPr>
          <w:b/>
          <w:color w:val="000000" w:themeColor="text1"/>
          <w:szCs w:val="28"/>
        </w:rPr>
        <w:t>. Общие положения</w:t>
      </w:r>
    </w:p>
    <w:p w:rsidR="004E47C2" w:rsidRPr="006818ED" w:rsidRDefault="00A3756E" w:rsidP="00430686">
      <w:pPr>
        <w:tabs>
          <w:tab w:val="clear" w:pos="709"/>
        </w:tabs>
        <w:spacing w:line="360" w:lineRule="auto"/>
        <w:ind w:firstLine="709"/>
        <w:rPr>
          <w:color w:val="000000" w:themeColor="text1"/>
          <w:szCs w:val="28"/>
        </w:rPr>
      </w:pPr>
      <w:r w:rsidRPr="006818ED">
        <w:rPr>
          <w:rFonts w:eastAsia="Times New Roman"/>
          <w:color w:val="000000" w:themeColor="text1"/>
          <w:szCs w:val="28"/>
          <w:lang w:eastAsia="en-US"/>
        </w:rPr>
        <w:t>1.</w:t>
      </w:r>
      <w:r w:rsidR="00E96C1B" w:rsidRPr="006818ED">
        <w:rPr>
          <w:rFonts w:eastAsia="Times New Roman"/>
          <w:color w:val="000000" w:themeColor="text1"/>
          <w:szCs w:val="28"/>
          <w:lang w:eastAsia="en-US"/>
        </w:rPr>
        <w:t>1.</w:t>
      </w:r>
      <w:r w:rsidRPr="006818ED">
        <w:rPr>
          <w:rFonts w:eastAsia="Times New Roman"/>
          <w:color w:val="000000" w:themeColor="text1"/>
          <w:szCs w:val="28"/>
          <w:lang w:eastAsia="en-US"/>
        </w:rPr>
        <w:t xml:space="preserve"> Официальная статистическая методология формирования официальной статистической информации </w:t>
      </w:r>
      <w:r w:rsidR="00353BB9" w:rsidRPr="006818ED">
        <w:rPr>
          <w:color w:val="000000" w:themeColor="text1"/>
        </w:rPr>
        <w:t xml:space="preserve">по показателю «Доля работников, застрахованных по обязательному социальному страхованию от несчастных случаев на производстве и профессиональных заболеваний» </w:t>
      </w:r>
      <w:r w:rsidRPr="006818ED">
        <w:rPr>
          <w:rFonts w:eastAsia="Times New Roman"/>
          <w:color w:val="000000" w:themeColor="text1"/>
          <w:szCs w:val="28"/>
          <w:lang w:eastAsia="en-US"/>
        </w:rPr>
        <w:t xml:space="preserve">(далее – Методология) разработана в соответствии </w:t>
      </w:r>
      <w:r w:rsidR="004E47C2" w:rsidRPr="006818ED">
        <w:rPr>
          <w:color w:val="000000" w:themeColor="text1"/>
          <w:szCs w:val="28"/>
        </w:rPr>
        <w:t xml:space="preserve">с частью 1 статьи 7 и принципами официального статистического учета, определенными </w:t>
      </w:r>
      <w:hyperlink r:id="rId8">
        <w:r w:rsidR="004E47C2" w:rsidRPr="006818ED">
          <w:rPr>
            <w:color w:val="000000" w:themeColor="text1"/>
            <w:szCs w:val="28"/>
          </w:rPr>
          <w:t>статьей 4</w:t>
        </w:r>
      </w:hyperlink>
      <w:r w:rsidR="004E47C2" w:rsidRPr="006818ED">
        <w:rPr>
          <w:color w:val="000000" w:themeColor="text1"/>
          <w:szCs w:val="28"/>
        </w:rPr>
        <w:t xml:space="preserve"> Федерального закона от 29 ноября 2007 г. № 282-ФЗ «Об официальном </w:t>
      </w:r>
      <w:r w:rsidR="004E47C2" w:rsidRPr="00AF3942">
        <w:rPr>
          <w:color w:val="000000" w:themeColor="text1"/>
          <w:szCs w:val="28"/>
        </w:rPr>
        <w:t>статистическом учете и системе государственной ста</w:t>
      </w:r>
      <w:r w:rsidR="00712F53" w:rsidRPr="00AF3942">
        <w:rPr>
          <w:color w:val="000000" w:themeColor="text1"/>
          <w:szCs w:val="28"/>
        </w:rPr>
        <w:t>тистики в Российской Федерации»</w:t>
      </w:r>
      <w:r w:rsidR="00E16566" w:rsidRPr="00AF3942">
        <w:rPr>
          <w:color w:val="000000" w:themeColor="text1"/>
        </w:rPr>
        <w:t>.</w:t>
      </w:r>
    </w:p>
    <w:p w:rsidR="00E96C1B" w:rsidRPr="006818ED" w:rsidRDefault="00E96C1B" w:rsidP="00B96D82">
      <w:pPr>
        <w:spacing w:line="360" w:lineRule="auto"/>
        <w:ind w:firstLine="709"/>
        <w:contextualSpacing w:val="0"/>
        <w:rPr>
          <w:color w:val="000000" w:themeColor="text1"/>
          <w:szCs w:val="28"/>
          <w:highlight w:val="yellow"/>
        </w:rPr>
      </w:pPr>
      <w:r w:rsidRPr="006818ED">
        <w:rPr>
          <w:color w:val="000000" w:themeColor="text1"/>
          <w:lang w:eastAsia="en-US"/>
        </w:rPr>
        <w:t xml:space="preserve">1.2. </w:t>
      </w:r>
      <w:r w:rsidRPr="006818ED">
        <w:rPr>
          <w:color w:val="000000" w:themeColor="text1"/>
        </w:rPr>
        <w:t xml:space="preserve">Настоящая Методология </w:t>
      </w:r>
      <w:r w:rsidR="004868D3">
        <w:rPr>
          <w:color w:val="000000" w:themeColor="text1"/>
        </w:rPr>
        <w:t>определяет порядок</w:t>
      </w:r>
      <w:r w:rsidR="00E16566" w:rsidRPr="006818ED">
        <w:rPr>
          <w:color w:val="000000" w:themeColor="text1"/>
        </w:rPr>
        <w:t xml:space="preserve"> расчета </w:t>
      </w:r>
      <w:r w:rsidR="00DC6B96" w:rsidRPr="006818ED">
        <w:rPr>
          <w:color w:val="000000" w:themeColor="text1"/>
        </w:rPr>
        <w:t xml:space="preserve">статистического </w:t>
      </w:r>
      <w:r w:rsidR="00E16566" w:rsidRPr="006818ED">
        <w:rPr>
          <w:color w:val="000000" w:themeColor="text1"/>
        </w:rPr>
        <w:t xml:space="preserve">показателя «Доля работников, застрахованных по обязательному социальному страхованию от несчастных случаев на производстве и профессиональных заболеваний» в целях </w:t>
      </w:r>
      <w:r w:rsidR="00DC6B96" w:rsidRPr="006818ED">
        <w:rPr>
          <w:color w:val="000000" w:themeColor="text1"/>
        </w:rPr>
        <w:t>формирования официальной статистической информации, характеризующей долю населения, охваченного минимальным уров</w:t>
      </w:r>
      <w:r w:rsidR="005534B7">
        <w:rPr>
          <w:color w:val="000000" w:themeColor="text1"/>
        </w:rPr>
        <w:t xml:space="preserve">нем/системами социальной защиты, </w:t>
      </w:r>
      <w:r w:rsidR="00EA5D48" w:rsidRPr="00EA5D48">
        <w:rPr>
          <w:color w:val="000000" w:themeColor="text1"/>
        </w:rPr>
        <w:t>для мониторинга достижения целей устойчивого развития в Российской Федерации в части цели 1 «Повсеместная ликвидация нищеты во всех ее формах», утвержденной резолюцией Генеральной Ассамблеи ООН</w:t>
      </w:r>
      <w:r w:rsidR="00EA5D48">
        <w:rPr>
          <w:color w:val="000000" w:themeColor="text1"/>
        </w:rPr>
        <w:t xml:space="preserve"> 25 сентября 2015 г. A/RES/70/1</w:t>
      </w:r>
      <w:r w:rsidR="00EA5D48">
        <w:rPr>
          <w:rStyle w:val="affd"/>
          <w:color w:val="000000" w:themeColor="text1"/>
        </w:rPr>
        <w:footnoteReference w:id="1"/>
      </w:r>
      <w:r w:rsidR="004868D3">
        <w:rPr>
          <w:color w:val="000000" w:themeColor="text1"/>
        </w:rPr>
        <w:t>.</w:t>
      </w:r>
    </w:p>
    <w:p w:rsidR="000B1B79" w:rsidRPr="006818ED" w:rsidRDefault="000B1B79" w:rsidP="00430686">
      <w:pPr>
        <w:pStyle w:val="affff"/>
        <w:spacing w:after="0" w:line="360" w:lineRule="auto"/>
        <w:ind w:firstLine="709"/>
        <w:rPr>
          <w:rFonts w:eastAsia="Times New Roman"/>
          <w:color w:val="000000" w:themeColor="text1"/>
        </w:rPr>
      </w:pPr>
      <w:r w:rsidRPr="006818ED">
        <w:rPr>
          <w:rFonts w:eastAsia="Times New Roman"/>
          <w:color w:val="000000" w:themeColor="text1"/>
        </w:rPr>
        <w:lastRenderedPageBreak/>
        <w:t xml:space="preserve">1.3. </w:t>
      </w:r>
      <w:r w:rsidR="00EA5D48" w:rsidRPr="00EA5D48">
        <w:rPr>
          <w:rFonts w:eastAsia="Times New Roman"/>
          <w:color w:val="000000" w:themeColor="text1"/>
        </w:rPr>
        <w:t xml:space="preserve">Формирование официальной статистической информации </w:t>
      </w:r>
      <w:r w:rsidRPr="006818ED">
        <w:rPr>
          <w:rFonts w:eastAsia="Times New Roman"/>
          <w:color w:val="000000" w:themeColor="text1"/>
        </w:rPr>
        <w:t>осуществляется в соответствии с позици</w:t>
      </w:r>
      <w:r w:rsidR="00DC6B96" w:rsidRPr="006818ED">
        <w:rPr>
          <w:rFonts w:eastAsia="Times New Roman"/>
          <w:color w:val="000000" w:themeColor="text1"/>
        </w:rPr>
        <w:t xml:space="preserve">ей 2.8.91 </w:t>
      </w:r>
      <w:r w:rsidRPr="006818ED">
        <w:rPr>
          <w:rFonts w:eastAsia="Times New Roman"/>
          <w:color w:val="000000" w:themeColor="text1"/>
        </w:rPr>
        <w:t>Федерального плана статистических работ, утвержденного распоряжением Правительства Российской Федерации</w:t>
      </w:r>
      <w:r w:rsidR="00DC6B96" w:rsidRPr="006818ED">
        <w:rPr>
          <w:rFonts w:eastAsia="Times New Roman"/>
          <w:color w:val="000000" w:themeColor="text1"/>
        </w:rPr>
        <w:t xml:space="preserve"> </w:t>
      </w:r>
      <w:r w:rsidRPr="006818ED">
        <w:rPr>
          <w:rFonts w:eastAsia="Times New Roman"/>
          <w:color w:val="000000" w:themeColor="text1"/>
        </w:rPr>
        <w:t>от 6 мая 2008 г. № 671-р</w:t>
      </w:r>
      <w:r w:rsidR="00EA5D48">
        <w:rPr>
          <w:rFonts w:eastAsia="Times New Roman"/>
          <w:color w:val="000000" w:themeColor="text1"/>
        </w:rPr>
        <w:t xml:space="preserve"> (далее – ФПСР)</w:t>
      </w:r>
      <w:r w:rsidRPr="006818ED">
        <w:rPr>
          <w:rFonts w:eastAsia="Times New Roman"/>
          <w:color w:val="000000" w:themeColor="text1"/>
        </w:rPr>
        <w:t>.</w:t>
      </w:r>
    </w:p>
    <w:p w:rsidR="00C81429" w:rsidRPr="006818ED" w:rsidRDefault="000B1B79" w:rsidP="00430686">
      <w:pPr>
        <w:tabs>
          <w:tab w:val="clear" w:pos="709"/>
        </w:tabs>
        <w:spacing w:line="360" w:lineRule="auto"/>
        <w:ind w:firstLine="709"/>
        <w:rPr>
          <w:rFonts w:eastAsia="Times New Roman"/>
          <w:color w:val="000000" w:themeColor="text1"/>
          <w:szCs w:val="28"/>
          <w:lang w:eastAsia="en-US"/>
        </w:rPr>
      </w:pPr>
      <w:r w:rsidRPr="006818ED">
        <w:rPr>
          <w:rFonts w:eastAsia="Times New Roman"/>
          <w:color w:val="000000" w:themeColor="text1"/>
        </w:rPr>
        <w:t>1.4</w:t>
      </w:r>
      <w:r w:rsidR="00A3756E" w:rsidRPr="006818ED">
        <w:rPr>
          <w:rFonts w:eastAsia="Times New Roman"/>
          <w:color w:val="000000" w:themeColor="text1"/>
        </w:rPr>
        <w:t>. Субъектом официального статистического учета, ответственным</w:t>
      </w:r>
      <w:r w:rsidR="00A3756E" w:rsidRPr="006818ED">
        <w:rPr>
          <w:rFonts w:eastAsia="Times New Roman"/>
          <w:color w:val="000000" w:themeColor="text1"/>
          <w:szCs w:val="28"/>
          <w:lang w:eastAsia="en-US"/>
        </w:rPr>
        <w:t xml:space="preserve"> </w:t>
      </w:r>
      <w:r w:rsidR="00A3756E" w:rsidRPr="006818ED">
        <w:rPr>
          <w:rFonts w:eastAsia="Times New Roman"/>
          <w:color w:val="000000" w:themeColor="text1"/>
          <w:szCs w:val="28"/>
          <w:lang w:eastAsia="en-US"/>
        </w:rPr>
        <w:br/>
        <w:t xml:space="preserve">за формирование и предоставление </w:t>
      </w:r>
      <w:r w:rsidR="00EA5D48">
        <w:rPr>
          <w:rFonts w:eastAsia="Times New Roman"/>
          <w:color w:val="000000" w:themeColor="text1"/>
          <w:szCs w:val="28"/>
          <w:lang w:eastAsia="en-US"/>
        </w:rPr>
        <w:t xml:space="preserve">(распространение) </w:t>
      </w:r>
      <w:r w:rsidR="00A3756E" w:rsidRPr="006818ED">
        <w:rPr>
          <w:rFonts w:eastAsia="Times New Roman"/>
          <w:color w:val="000000" w:themeColor="text1"/>
          <w:szCs w:val="28"/>
          <w:lang w:eastAsia="en-US"/>
        </w:rPr>
        <w:t xml:space="preserve">официальной статистической информации является </w:t>
      </w:r>
      <w:r w:rsidR="00DC6B96" w:rsidRPr="006818ED">
        <w:rPr>
          <w:rFonts w:eastAsia="Times New Roman"/>
          <w:color w:val="000000" w:themeColor="text1"/>
          <w:szCs w:val="28"/>
          <w:lang w:eastAsia="en-US"/>
        </w:rPr>
        <w:t>Министерств</w:t>
      </w:r>
      <w:r w:rsidR="00D91CEC">
        <w:rPr>
          <w:rFonts w:eastAsia="Times New Roman"/>
          <w:color w:val="000000" w:themeColor="text1"/>
          <w:szCs w:val="28"/>
          <w:lang w:eastAsia="en-US"/>
        </w:rPr>
        <w:t>о</w:t>
      </w:r>
      <w:r w:rsidR="00DC6B96" w:rsidRPr="006818ED">
        <w:rPr>
          <w:rFonts w:eastAsia="Times New Roman"/>
          <w:color w:val="000000" w:themeColor="text1"/>
          <w:szCs w:val="28"/>
          <w:lang w:eastAsia="en-US"/>
        </w:rPr>
        <w:t xml:space="preserve"> труда и социальной защиты Российской Федерации</w:t>
      </w:r>
      <w:r w:rsidR="004F2EA0">
        <w:rPr>
          <w:rFonts w:eastAsia="Times New Roman"/>
          <w:color w:val="000000" w:themeColor="text1"/>
          <w:szCs w:val="28"/>
          <w:lang w:eastAsia="en-US"/>
        </w:rPr>
        <w:t xml:space="preserve"> (Минтруд России)</w:t>
      </w:r>
      <w:r w:rsidR="00A3756E" w:rsidRPr="00BD1C31">
        <w:rPr>
          <w:rFonts w:eastAsia="Times New Roman"/>
          <w:color w:val="000000" w:themeColor="text1"/>
          <w:szCs w:val="28"/>
          <w:lang w:eastAsia="en-US"/>
        </w:rPr>
        <w:t>.</w:t>
      </w:r>
    </w:p>
    <w:p w:rsidR="000B1B79" w:rsidRPr="00214629" w:rsidRDefault="006334E1" w:rsidP="00496FDC">
      <w:pPr>
        <w:tabs>
          <w:tab w:val="left" w:pos="1700"/>
        </w:tabs>
        <w:spacing w:before="100" w:beforeAutospacing="1" w:after="100" w:afterAutospacing="1"/>
        <w:contextualSpacing w:val="0"/>
        <w:jc w:val="center"/>
        <w:rPr>
          <w:b/>
          <w:color w:val="000000" w:themeColor="text1"/>
          <w:szCs w:val="28"/>
        </w:rPr>
      </w:pPr>
      <w:r w:rsidRPr="00214629">
        <w:rPr>
          <w:b/>
          <w:color w:val="000000" w:themeColor="text1"/>
          <w:szCs w:val="28"/>
        </w:rPr>
        <w:t>II. Условные обозначения, сокращения</w:t>
      </w:r>
    </w:p>
    <w:p w:rsidR="000B1B79" w:rsidRPr="00214629" w:rsidRDefault="000B1B79" w:rsidP="00430686">
      <w:pPr>
        <w:tabs>
          <w:tab w:val="left" w:pos="1700"/>
        </w:tabs>
        <w:spacing w:after="100" w:afterAutospacing="1" w:line="360" w:lineRule="auto"/>
        <w:ind w:firstLine="709"/>
        <w:rPr>
          <w:color w:val="000000" w:themeColor="text1"/>
          <w:szCs w:val="28"/>
        </w:rPr>
      </w:pPr>
      <w:r w:rsidRPr="00214629">
        <w:rPr>
          <w:color w:val="000000" w:themeColor="text1"/>
          <w:szCs w:val="28"/>
        </w:rPr>
        <w:t>2.1. В Методологии применяются условные обозначения и сокращения:</w:t>
      </w:r>
    </w:p>
    <w:p w:rsidR="00533E2B" w:rsidRPr="006818ED" w:rsidRDefault="00FF3F4E" w:rsidP="00430686">
      <w:pPr>
        <w:tabs>
          <w:tab w:val="left" w:pos="1700"/>
        </w:tabs>
        <w:spacing w:line="360" w:lineRule="auto"/>
        <w:ind w:firstLine="709"/>
        <w:rPr>
          <w:color w:val="000000" w:themeColor="text1"/>
          <w:szCs w:val="28"/>
        </w:rPr>
      </w:pPr>
      <w:r w:rsidRPr="00214629">
        <w:rPr>
          <w:b/>
          <w:color w:val="000000" w:themeColor="text1"/>
          <w:szCs w:val="28"/>
        </w:rPr>
        <w:t xml:space="preserve">ОСС НС и ПЗ </w:t>
      </w:r>
      <w:r w:rsidR="005F0F24" w:rsidRPr="00214629">
        <w:rPr>
          <w:b/>
          <w:color w:val="000000" w:themeColor="text1"/>
          <w:szCs w:val="28"/>
        </w:rPr>
        <w:t>–</w:t>
      </w:r>
      <w:r w:rsidRPr="00214629">
        <w:rPr>
          <w:b/>
          <w:color w:val="000000" w:themeColor="text1"/>
          <w:szCs w:val="28"/>
        </w:rPr>
        <w:t xml:space="preserve"> </w:t>
      </w:r>
      <w:r w:rsidRPr="00214629">
        <w:rPr>
          <w:color w:val="000000" w:themeColor="text1"/>
          <w:szCs w:val="28"/>
        </w:rPr>
        <w:t>обязательное социальное</w:t>
      </w:r>
      <w:r w:rsidRPr="006818ED">
        <w:rPr>
          <w:color w:val="000000" w:themeColor="text1"/>
          <w:szCs w:val="28"/>
        </w:rPr>
        <w:t xml:space="preserve"> страхование от несчастных случаев на производстве и профессиональных заболеваний</w:t>
      </w:r>
      <w:r w:rsidR="005F0F24" w:rsidRPr="006818ED">
        <w:rPr>
          <w:color w:val="000000" w:themeColor="text1"/>
          <w:szCs w:val="28"/>
        </w:rPr>
        <w:t>;</w:t>
      </w:r>
    </w:p>
    <w:p w:rsidR="00172E60" w:rsidRPr="006818ED" w:rsidRDefault="00172E60" w:rsidP="00430686">
      <w:pPr>
        <w:tabs>
          <w:tab w:val="left" w:pos="1700"/>
        </w:tabs>
        <w:spacing w:line="360" w:lineRule="auto"/>
        <w:ind w:firstLine="709"/>
        <w:rPr>
          <w:color w:val="000000" w:themeColor="text1"/>
          <w:szCs w:val="28"/>
        </w:rPr>
      </w:pPr>
      <w:r w:rsidRPr="006818ED">
        <w:rPr>
          <w:b/>
          <w:color w:val="000000" w:themeColor="text1"/>
          <w:szCs w:val="28"/>
        </w:rPr>
        <w:t>ОПС</w:t>
      </w:r>
      <w:r w:rsidRPr="006818ED">
        <w:rPr>
          <w:color w:val="000000" w:themeColor="text1"/>
          <w:szCs w:val="28"/>
        </w:rPr>
        <w:t xml:space="preserve"> – обязательное пенсионное страхование;</w:t>
      </w:r>
    </w:p>
    <w:p w:rsidR="00F74173" w:rsidRDefault="009F3F10" w:rsidP="00430686">
      <w:pPr>
        <w:tabs>
          <w:tab w:val="left" w:pos="1700"/>
        </w:tabs>
        <w:spacing w:line="360" w:lineRule="auto"/>
        <w:ind w:firstLine="709"/>
        <w:rPr>
          <w:bCs/>
          <w:color w:val="000000" w:themeColor="text1"/>
          <w:szCs w:val="28"/>
          <w:shd w:val="clear" w:color="auto" w:fill="FFFFFF"/>
        </w:rPr>
      </w:pPr>
      <w:r w:rsidRPr="00997BDB">
        <w:rPr>
          <w:b/>
          <w:bCs/>
          <w:color w:val="000000" w:themeColor="text1"/>
          <w:szCs w:val="28"/>
          <w:shd w:val="clear" w:color="auto" w:fill="FFFFFF"/>
        </w:rPr>
        <w:t>ч</w:t>
      </w:r>
      <w:r w:rsidR="00F74173" w:rsidRPr="00997BDB">
        <w:rPr>
          <w:b/>
          <w:bCs/>
          <w:color w:val="000000" w:themeColor="text1"/>
          <w:szCs w:val="28"/>
          <w:shd w:val="clear" w:color="auto" w:fill="FFFFFF"/>
        </w:rPr>
        <w:t>ел</w:t>
      </w:r>
      <w:r w:rsidR="00F74173">
        <w:rPr>
          <w:bCs/>
          <w:color w:val="000000" w:themeColor="text1"/>
          <w:szCs w:val="28"/>
          <w:shd w:val="clear" w:color="auto" w:fill="FFFFFF"/>
        </w:rPr>
        <w:t xml:space="preserve"> – человек;</w:t>
      </w:r>
    </w:p>
    <w:p w:rsidR="00F74173" w:rsidRPr="006818ED" w:rsidRDefault="009F3F10" w:rsidP="00430686">
      <w:pPr>
        <w:tabs>
          <w:tab w:val="left" w:pos="1700"/>
        </w:tabs>
        <w:spacing w:line="360" w:lineRule="auto"/>
        <w:ind w:firstLine="709"/>
        <w:rPr>
          <w:bCs/>
          <w:color w:val="000000" w:themeColor="text1"/>
          <w:szCs w:val="28"/>
          <w:shd w:val="clear" w:color="auto" w:fill="FFFFFF"/>
        </w:rPr>
      </w:pPr>
      <w:proofErr w:type="spellStart"/>
      <w:r w:rsidRPr="00997BDB">
        <w:rPr>
          <w:b/>
          <w:bCs/>
          <w:color w:val="000000" w:themeColor="text1"/>
          <w:szCs w:val="28"/>
          <w:shd w:val="clear" w:color="auto" w:fill="FFFFFF"/>
        </w:rPr>
        <w:t>п</w:t>
      </w:r>
      <w:r w:rsidR="00F74173" w:rsidRPr="00997BDB">
        <w:rPr>
          <w:b/>
          <w:bCs/>
          <w:color w:val="000000" w:themeColor="text1"/>
          <w:szCs w:val="28"/>
          <w:shd w:val="clear" w:color="auto" w:fill="FFFFFF"/>
        </w:rPr>
        <w:t>роц</w:t>
      </w:r>
      <w:proofErr w:type="spellEnd"/>
      <w:r w:rsidR="00F74173">
        <w:rPr>
          <w:bCs/>
          <w:color w:val="000000" w:themeColor="text1"/>
          <w:szCs w:val="28"/>
          <w:shd w:val="clear" w:color="auto" w:fill="FFFFFF"/>
        </w:rPr>
        <w:t xml:space="preserve"> – процент.</w:t>
      </w:r>
    </w:p>
    <w:p w:rsidR="000B1B79" w:rsidRPr="006818ED" w:rsidRDefault="000B1B79" w:rsidP="00694E15">
      <w:pPr>
        <w:spacing w:before="100" w:beforeAutospacing="1" w:after="100" w:afterAutospacing="1"/>
        <w:contextualSpacing w:val="0"/>
        <w:jc w:val="center"/>
        <w:rPr>
          <w:b/>
          <w:color w:val="000000" w:themeColor="text1"/>
          <w:szCs w:val="28"/>
        </w:rPr>
      </w:pPr>
      <w:r w:rsidRPr="006818ED">
        <w:rPr>
          <w:b/>
          <w:color w:val="000000" w:themeColor="text1"/>
          <w:szCs w:val="28"/>
        </w:rPr>
        <w:t>III. Основные понятия и определения</w:t>
      </w:r>
    </w:p>
    <w:p w:rsidR="00547BCD" w:rsidRPr="006818ED" w:rsidRDefault="00547BCD" w:rsidP="00A52EF9">
      <w:pPr>
        <w:spacing w:line="360" w:lineRule="auto"/>
        <w:ind w:firstLine="709"/>
        <w:contextualSpacing w:val="0"/>
        <w:rPr>
          <w:color w:val="000000" w:themeColor="text1"/>
          <w:szCs w:val="28"/>
        </w:rPr>
      </w:pPr>
      <w:r w:rsidRPr="00214629">
        <w:rPr>
          <w:color w:val="000000" w:themeColor="text1"/>
          <w:szCs w:val="28"/>
        </w:rPr>
        <w:t xml:space="preserve">3.1. Все </w:t>
      </w:r>
      <w:r w:rsidR="00EA5D48" w:rsidRPr="00214629">
        <w:rPr>
          <w:bCs/>
          <w:color w:val="000000" w:themeColor="text1"/>
          <w:szCs w:val="28"/>
        </w:rPr>
        <w:t>использ</w:t>
      </w:r>
      <w:r w:rsidR="00EA5D48">
        <w:rPr>
          <w:bCs/>
          <w:color w:val="000000" w:themeColor="text1"/>
          <w:szCs w:val="28"/>
        </w:rPr>
        <w:t>уемые</w:t>
      </w:r>
      <w:r w:rsidR="00EA5D48" w:rsidRPr="00214629">
        <w:rPr>
          <w:color w:val="000000" w:themeColor="text1"/>
          <w:szCs w:val="28"/>
        </w:rPr>
        <w:t xml:space="preserve"> </w:t>
      </w:r>
      <w:r w:rsidRPr="00214629">
        <w:rPr>
          <w:color w:val="000000" w:themeColor="text1"/>
          <w:szCs w:val="28"/>
        </w:rPr>
        <w:t xml:space="preserve">в настоящей Методологии понятия </w:t>
      </w:r>
      <w:r w:rsidRPr="00214629">
        <w:rPr>
          <w:color w:val="000000" w:themeColor="text1"/>
          <w:szCs w:val="28"/>
        </w:rPr>
        <w:br/>
        <w:t xml:space="preserve">и определения приводятся исключительно </w:t>
      </w:r>
      <w:r w:rsidR="00551A77" w:rsidRPr="00214629">
        <w:rPr>
          <w:color w:val="000000" w:themeColor="text1"/>
          <w:szCs w:val="28"/>
        </w:rPr>
        <w:t xml:space="preserve">в </w:t>
      </w:r>
      <w:r w:rsidRPr="00214629">
        <w:rPr>
          <w:color w:val="000000" w:themeColor="text1"/>
          <w:szCs w:val="28"/>
        </w:rPr>
        <w:t>цел</w:t>
      </w:r>
      <w:r w:rsidR="00551A77" w:rsidRPr="00214629">
        <w:rPr>
          <w:color w:val="000000" w:themeColor="text1"/>
          <w:szCs w:val="28"/>
        </w:rPr>
        <w:t>ях</w:t>
      </w:r>
      <w:r w:rsidRPr="00214629">
        <w:rPr>
          <w:color w:val="000000" w:themeColor="text1"/>
          <w:szCs w:val="28"/>
        </w:rPr>
        <w:t xml:space="preserve"> </w:t>
      </w:r>
      <w:r w:rsidR="00551A77" w:rsidRPr="00214629">
        <w:rPr>
          <w:bCs/>
          <w:color w:val="000000" w:themeColor="text1"/>
          <w:szCs w:val="28"/>
        </w:rPr>
        <w:t>формирования</w:t>
      </w:r>
      <w:r w:rsidRPr="00214629">
        <w:rPr>
          <w:bCs/>
          <w:color w:val="000000" w:themeColor="text1"/>
          <w:szCs w:val="28"/>
        </w:rPr>
        <w:t xml:space="preserve"> официальной статистической информации </w:t>
      </w:r>
      <w:r w:rsidR="005F0F24" w:rsidRPr="00214629">
        <w:rPr>
          <w:bCs/>
          <w:color w:val="000000" w:themeColor="text1"/>
          <w:szCs w:val="28"/>
        </w:rPr>
        <w:t>по показателю «Доля работников, застрахованных по обязательному социальному страхованию от несчастных случаев на производстве и профессиональных заболеваний».</w:t>
      </w:r>
    </w:p>
    <w:p w:rsidR="00547BCD" w:rsidRPr="006818ED" w:rsidRDefault="00547BCD" w:rsidP="00A52EF9">
      <w:pPr>
        <w:spacing w:line="360" w:lineRule="auto"/>
        <w:ind w:firstLine="709"/>
        <w:contextualSpacing w:val="0"/>
        <w:rPr>
          <w:color w:val="000000" w:themeColor="text1"/>
        </w:rPr>
      </w:pPr>
      <w:r w:rsidRPr="006818ED">
        <w:rPr>
          <w:color w:val="000000" w:themeColor="text1"/>
        </w:rPr>
        <w:t>3.2. Для целей настоящей Методологии используются следующие понятия и определения:</w:t>
      </w:r>
    </w:p>
    <w:p w:rsidR="00AA78BB" w:rsidRDefault="00F74173" w:rsidP="00A52EF9">
      <w:pPr>
        <w:spacing w:line="360" w:lineRule="auto"/>
        <w:ind w:firstLine="709"/>
        <w:contextualSpacing w:val="0"/>
        <w:rPr>
          <w:color w:val="000000" w:themeColor="text1"/>
        </w:rPr>
      </w:pPr>
      <w:r>
        <w:rPr>
          <w:b/>
          <w:color w:val="000000" w:themeColor="text1"/>
        </w:rPr>
        <w:t>м</w:t>
      </w:r>
      <w:r w:rsidRPr="00E77D74">
        <w:rPr>
          <w:b/>
          <w:color w:val="000000" w:themeColor="text1"/>
        </w:rPr>
        <w:t>етаданные</w:t>
      </w:r>
      <w:r>
        <w:rPr>
          <w:color w:val="000000" w:themeColor="text1"/>
        </w:rPr>
        <w:t xml:space="preserve"> </w:t>
      </w:r>
      <w:r w:rsidR="00CC5C50">
        <w:rPr>
          <w:color w:val="000000" w:themeColor="text1"/>
        </w:rPr>
        <w:t xml:space="preserve">– </w:t>
      </w:r>
      <w:r w:rsidRPr="00F74173">
        <w:rPr>
          <w:color w:val="000000" w:themeColor="text1"/>
        </w:rPr>
        <w:t xml:space="preserve">информация, описывающая источники, структуру, методологию, нормативно-справочную информацию, обеспечивающая интерпретируемость и прозрачность официальной статистической информации (Национальный стандарт Российской Федерации государственное управление качество данных официального статистического учета, ГОСТ Р 72297-2025, </w:t>
      </w:r>
      <w:r w:rsidRPr="00F74173">
        <w:rPr>
          <w:color w:val="000000" w:themeColor="text1"/>
        </w:rPr>
        <w:lastRenderedPageBreak/>
        <w:t xml:space="preserve">приказ </w:t>
      </w:r>
      <w:proofErr w:type="spellStart"/>
      <w:r w:rsidRPr="00F74173">
        <w:rPr>
          <w:color w:val="000000" w:themeColor="text1"/>
        </w:rPr>
        <w:t>Росстандарта</w:t>
      </w:r>
      <w:proofErr w:type="spellEnd"/>
      <w:r w:rsidRPr="00F74173">
        <w:rPr>
          <w:color w:val="000000" w:themeColor="text1"/>
        </w:rPr>
        <w:t xml:space="preserve"> от 16.09.2025 № 1056-ст «Об утверждении национального стандарта Российской Федерации»)</w:t>
      </w:r>
      <w:r w:rsidR="00E77D74">
        <w:rPr>
          <w:color w:val="000000" w:themeColor="text1"/>
        </w:rPr>
        <w:t>;</w:t>
      </w:r>
    </w:p>
    <w:p w:rsidR="00E77D74" w:rsidRDefault="00F74173" w:rsidP="00E77D74">
      <w:pPr>
        <w:spacing w:line="360" w:lineRule="auto"/>
        <w:ind w:firstLine="709"/>
        <w:contextualSpacing w:val="0"/>
        <w:rPr>
          <w:color w:val="000000" w:themeColor="text1"/>
        </w:rPr>
      </w:pPr>
      <w:r>
        <w:rPr>
          <w:b/>
          <w:color w:val="000000" w:themeColor="text1"/>
        </w:rPr>
        <w:t>о</w:t>
      </w:r>
      <w:r w:rsidRPr="00E77D74">
        <w:rPr>
          <w:b/>
          <w:color w:val="000000" w:themeColor="text1"/>
        </w:rPr>
        <w:t xml:space="preserve">тчетный </w:t>
      </w:r>
      <w:r w:rsidR="00E77D74" w:rsidRPr="00E77D74">
        <w:rPr>
          <w:b/>
          <w:color w:val="000000" w:themeColor="text1"/>
        </w:rPr>
        <w:t>год</w:t>
      </w:r>
      <w:r w:rsidR="00E77D74" w:rsidRPr="00E77D74">
        <w:rPr>
          <w:color w:val="000000" w:themeColor="text1"/>
        </w:rPr>
        <w:t xml:space="preserve"> - год, за который собираются, анализируются </w:t>
      </w:r>
      <w:r w:rsidR="00E77D74">
        <w:rPr>
          <w:color w:val="000000" w:themeColor="text1"/>
        </w:rPr>
        <w:t>и представляются данные;</w:t>
      </w:r>
    </w:p>
    <w:p w:rsidR="00F74173" w:rsidRDefault="00BD1C31" w:rsidP="00E77D74">
      <w:pPr>
        <w:spacing w:line="360" w:lineRule="auto"/>
        <w:ind w:firstLine="709"/>
        <w:contextualSpacing w:val="0"/>
        <w:rPr>
          <w:color w:val="000000" w:themeColor="text1"/>
        </w:rPr>
      </w:pPr>
      <w:r w:rsidRPr="00E77D74">
        <w:rPr>
          <w:b/>
          <w:color w:val="000000" w:themeColor="text1"/>
        </w:rPr>
        <w:t>Генеральная Ассамблея ООН</w:t>
      </w:r>
      <w:r w:rsidR="00E77D74">
        <w:rPr>
          <w:color w:val="000000" w:themeColor="text1"/>
        </w:rPr>
        <w:t xml:space="preserve"> – главный совещательный, директивный и представительный орган Организации Объединенных Наций</w:t>
      </w:r>
      <w:r w:rsidR="00F74173">
        <w:rPr>
          <w:color w:val="000000" w:themeColor="text1"/>
        </w:rPr>
        <w:t>;</w:t>
      </w:r>
    </w:p>
    <w:p w:rsidR="004F2EA0" w:rsidRDefault="004F2EA0" w:rsidP="004F2EA0">
      <w:pPr>
        <w:spacing w:line="360" w:lineRule="auto"/>
        <w:ind w:firstLine="709"/>
        <w:contextualSpacing w:val="0"/>
        <w:rPr>
          <w:color w:val="000000" w:themeColor="text1"/>
        </w:rPr>
      </w:pPr>
      <w:r w:rsidRPr="00997BDB">
        <w:rPr>
          <w:b/>
          <w:color w:val="000000" w:themeColor="text1"/>
        </w:rPr>
        <w:t>обязательное социальное страхование от несчастных случаев на производстве и профессиональных заболеваний</w:t>
      </w:r>
      <w:r w:rsidRPr="004F2EA0">
        <w:rPr>
          <w:color w:val="000000" w:themeColor="text1"/>
        </w:rPr>
        <w:t xml:space="preserve"> </w:t>
      </w:r>
      <w:r>
        <w:rPr>
          <w:color w:val="000000" w:themeColor="text1"/>
        </w:rPr>
        <w:t>– один из</w:t>
      </w:r>
      <w:r w:rsidRPr="004F2EA0">
        <w:rPr>
          <w:color w:val="000000" w:themeColor="text1"/>
        </w:rPr>
        <w:t xml:space="preserve"> видо</w:t>
      </w:r>
      <w:r w:rsidR="0097542D">
        <w:rPr>
          <w:color w:val="000000" w:themeColor="text1"/>
        </w:rPr>
        <w:t>в</w:t>
      </w:r>
      <w:r w:rsidRPr="004F2EA0">
        <w:rPr>
          <w:color w:val="000000" w:themeColor="text1"/>
        </w:rPr>
        <w:t xml:space="preserve"> социального страховани</w:t>
      </w:r>
      <w:r>
        <w:rPr>
          <w:color w:val="000000" w:themeColor="text1"/>
        </w:rPr>
        <w:t>я (</w:t>
      </w:r>
      <w:r w:rsidRPr="004F2EA0">
        <w:rPr>
          <w:color w:val="000000" w:themeColor="text1"/>
        </w:rPr>
        <w:t>Федеральный закон от 24.07.1998 № 125-ФЗ «Об обязательном социальном страховании от несчастных случаев на производстве и профессиональных заболеваний»</w:t>
      </w:r>
      <w:r>
        <w:rPr>
          <w:color w:val="000000" w:themeColor="text1"/>
        </w:rPr>
        <w:t>);</w:t>
      </w:r>
    </w:p>
    <w:p w:rsidR="00BD1C31" w:rsidRDefault="00F74173" w:rsidP="00E77D74">
      <w:pPr>
        <w:spacing w:line="360" w:lineRule="auto"/>
        <w:ind w:firstLine="709"/>
        <w:contextualSpacing w:val="0"/>
        <w:rPr>
          <w:color w:val="000000" w:themeColor="text1"/>
        </w:rPr>
      </w:pPr>
      <w:r w:rsidRPr="00997BDB">
        <w:rPr>
          <w:b/>
          <w:color w:val="000000" w:themeColor="text1"/>
        </w:rPr>
        <w:t>профессиональное заболевание</w:t>
      </w:r>
      <w:r>
        <w:rPr>
          <w:color w:val="000000" w:themeColor="text1"/>
        </w:rPr>
        <w:t xml:space="preserve"> - </w:t>
      </w:r>
      <w:r w:rsidR="0065713C" w:rsidRPr="0065713C">
        <w:rPr>
          <w:color w:val="000000" w:themeColor="text1"/>
        </w:rPr>
        <w:t>хроническое или острое заболевание застрахованного, являющееся результатом воздействия на него вредного (вредных) производственного (производственных) фактора (факторов) и повлекшее временную или стойкую утрату им профессиональной трудоспособности и (или) его смерть</w:t>
      </w:r>
      <w:r w:rsidR="004F2EA0">
        <w:rPr>
          <w:color w:val="000000" w:themeColor="text1"/>
        </w:rPr>
        <w:t xml:space="preserve"> (</w:t>
      </w:r>
      <w:r w:rsidR="004F2EA0" w:rsidRPr="004F2EA0">
        <w:rPr>
          <w:color w:val="000000" w:themeColor="text1"/>
        </w:rPr>
        <w:t xml:space="preserve">Федеральный закон от 24.07.1998 </w:t>
      </w:r>
      <w:r w:rsidR="004F2EA0">
        <w:rPr>
          <w:color w:val="000000" w:themeColor="text1"/>
        </w:rPr>
        <w:br/>
      </w:r>
      <w:r w:rsidR="004F2EA0" w:rsidRPr="004F2EA0">
        <w:rPr>
          <w:color w:val="000000" w:themeColor="text1"/>
        </w:rPr>
        <w:t>№ 125-ФЗ «Об обязательном социальном страховании от несчастных случаев на производстве и профессиональных заболеваний»</w:t>
      </w:r>
      <w:r w:rsidR="004F2EA0">
        <w:rPr>
          <w:color w:val="000000" w:themeColor="text1"/>
        </w:rPr>
        <w:t>)</w:t>
      </w:r>
      <w:r w:rsidR="0065713C">
        <w:rPr>
          <w:color w:val="000000" w:themeColor="text1"/>
        </w:rPr>
        <w:t>;</w:t>
      </w:r>
    </w:p>
    <w:p w:rsidR="0065713C" w:rsidRDefault="0065713C" w:rsidP="0065713C">
      <w:pPr>
        <w:spacing w:line="360" w:lineRule="auto"/>
        <w:ind w:firstLine="709"/>
        <w:contextualSpacing w:val="0"/>
        <w:rPr>
          <w:color w:val="000000" w:themeColor="text1"/>
        </w:rPr>
      </w:pPr>
      <w:r w:rsidRPr="00997BDB">
        <w:rPr>
          <w:b/>
          <w:color w:val="000000" w:themeColor="text1"/>
        </w:rPr>
        <w:t>несчастный случай на производстве</w:t>
      </w:r>
      <w:r w:rsidR="002D0529" w:rsidRPr="004F2EA0">
        <w:rPr>
          <w:color w:val="000000" w:themeColor="text1"/>
        </w:rPr>
        <w:t xml:space="preserve"> </w:t>
      </w:r>
      <w:r w:rsidR="002D0529">
        <w:rPr>
          <w:color w:val="000000" w:themeColor="text1"/>
        </w:rPr>
        <w:t xml:space="preserve">– </w:t>
      </w:r>
      <w:r w:rsidRPr="0065713C">
        <w:rPr>
          <w:color w:val="000000" w:themeColor="text1"/>
        </w:rPr>
        <w:t>событие, в результате которого застрахованный получил увечье или иное повреждение здоровья при исполнении им обязанностей по трудовому договору и в иных установленных настоящим Федеральным законом случаях как на территории страхователя, так и за ее пределами либо во время следования к месту работы или возвращения с места работы на транспорте, предоставленном страхователем, и которое повлекло необходимость перевода застрахованного на другую работу, временную или стойкую утрату им профессиональной трудоспособности либо его смерть</w:t>
      </w:r>
      <w:r w:rsidR="004F2EA0">
        <w:rPr>
          <w:color w:val="000000" w:themeColor="text1"/>
        </w:rPr>
        <w:t xml:space="preserve"> (</w:t>
      </w:r>
      <w:r w:rsidR="004F2EA0" w:rsidRPr="004F2EA0">
        <w:rPr>
          <w:color w:val="000000" w:themeColor="text1"/>
        </w:rPr>
        <w:t>Федеральный закон от 24.07.1998 № 125-ФЗ «Об обязательном социальном страховании от несчастных случаев на производстве и профессиональных заболеваний»</w:t>
      </w:r>
      <w:r w:rsidR="004F2EA0">
        <w:rPr>
          <w:color w:val="000000" w:themeColor="text1"/>
        </w:rPr>
        <w:t>)</w:t>
      </w:r>
      <w:r>
        <w:rPr>
          <w:color w:val="000000" w:themeColor="text1"/>
        </w:rPr>
        <w:t>;</w:t>
      </w:r>
    </w:p>
    <w:p w:rsidR="0065713C" w:rsidRDefault="0065713C" w:rsidP="0065713C">
      <w:pPr>
        <w:spacing w:line="360" w:lineRule="auto"/>
        <w:ind w:firstLine="709"/>
        <w:contextualSpacing w:val="0"/>
        <w:rPr>
          <w:color w:val="000000" w:themeColor="text1"/>
        </w:rPr>
      </w:pPr>
      <w:r w:rsidRPr="00997BDB">
        <w:rPr>
          <w:b/>
          <w:color w:val="000000" w:themeColor="text1"/>
        </w:rPr>
        <w:lastRenderedPageBreak/>
        <w:t>страхователь</w:t>
      </w:r>
      <w:r w:rsidR="002D0529" w:rsidRPr="004F2EA0">
        <w:rPr>
          <w:color w:val="000000" w:themeColor="text1"/>
        </w:rPr>
        <w:t xml:space="preserve"> </w:t>
      </w:r>
      <w:r w:rsidR="002D0529">
        <w:rPr>
          <w:color w:val="000000" w:themeColor="text1"/>
        </w:rPr>
        <w:t xml:space="preserve">– </w:t>
      </w:r>
      <w:r w:rsidRPr="0065713C">
        <w:rPr>
          <w:color w:val="000000" w:themeColor="text1"/>
        </w:rPr>
        <w:t>юридическое лицо любой организационно-правовой формы (в том числе иностранная организация, осуществляющая свою деятельность на территории Российской Федерации и нанимающая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Федерального закона</w:t>
      </w:r>
      <w:r>
        <w:rPr>
          <w:color w:val="000000" w:themeColor="text1"/>
        </w:rPr>
        <w:t xml:space="preserve"> </w:t>
      </w:r>
      <w:r w:rsidRPr="0065713C">
        <w:rPr>
          <w:color w:val="000000" w:themeColor="text1"/>
        </w:rPr>
        <w:t xml:space="preserve">от 24.07.1998 </w:t>
      </w:r>
      <w:r>
        <w:rPr>
          <w:color w:val="000000" w:themeColor="text1"/>
        </w:rPr>
        <w:t xml:space="preserve">№ </w:t>
      </w:r>
      <w:r w:rsidRPr="0065713C">
        <w:rPr>
          <w:color w:val="000000" w:themeColor="text1"/>
        </w:rPr>
        <w:t>125-ФЗ</w:t>
      </w:r>
      <w:r>
        <w:rPr>
          <w:color w:val="000000" w:themeColor="text1"/>
        </w:rPr>
        <w:t xml:space="preserve"> «</w:t>
      </w:r>
      <w:r w:rsidRPr="0065713C">
        <w:rPr>
          <w:color w:val="000000" w:themeColor="text1"/>
        </w:rPr>
        <w:t>Об обязательном социальном страховании от несчастных случаев на производстве</w:t>
      </w:r>
      <w:r>
        <w:rPr>
          <w:color w:val="000000" w:themeColor="text1"/>
        </w:rPr>
        <w:t xml:space="preserve"> и профессиональных заболеваний»</w:t>
      </w:r>
      <w:r w:rsidR="004F2EA0" w:rsidRPr="004F2EA0">
        <w:t xml:space="preserve"> </w:t>
      </w:r>
      <w:r w:rsidR="004F2EA0">
        <w:t>(</w:t>
      </w:r>
      <w:r w:rsidR="004F2EA0" w:rsidRPr="004F2EA0">
        <w:rPr>
          <w:color w:val="000000" w:themeColor="text1"/>
        </w:rPr>
        <w:t>Федеральный закон от 24.07.1998 № 125-ФЗ  «Об обязательном социальном страховании от несчастных случаев на производстве и профессиональных заболеваний»</w:t>
      </w:r>
      <w:r w:rsidR="004F2EA0">
        <w:rPr>
          <w:color w:val="000000" w:themeColor="text1"/>
        </w:rPr>
        <w:t>).</w:t>
      </w:r>
    </w:p>
    <w:p w:rsidR="00493AD5" w:rsidRPr="006818ED" w:rsidRDefault="00493AD5" w:rsidP="00391FD5">
      <w:pPr>
        <w:pStyle w:val="ConsPlusNormal"/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14:ligatures w14:val="none"/>
        </w:rPr>
      </w:pPr>
      <w:r w:rsidRPr="006818ED">
        <w:rPr>
          <w:rFonts w:ascii="Times New Roman" w:hAnsi="Times New Roman" w:cs="Times New Roman"/>
          <w:b/>
          <w:color w:val="000000" w:themeColor="text1"/>
          <w:sz w:val="28"/>
          <w:szCs w:val="28"/>
          <w14:ligatures w14:val="none"/>
        </w:rPr>
        <w:t>IV.</w:t>
      </w:r>
      <w:r w:rsidRPr="006818ED">
        <w:rPr>
          <w:color w:val="000000" w:themeColor="text1"/>
        </w:rPr>
        <w:t xml:space="preserve"> </w:t>
      </w:r>
      <w:r w:rsidR="00391FD5" w:rsidRPr="006818ED">
        <w:rPr>
          <w:rFonts w:ascii="Times New Roman" w:hAnsi="Times New Roman" w:cs="Times New Roman"/>
          <w:b/>
          <w:color w:val="000000" w:themeColor="text1"/>
          <w:sz w:val="28"/>
          <w:szCs w:val="28"/>
          <w14:ligatures w14:val="none"/>
        </w:rPr>
        <w:t>Основные показатели</w:t>
      </w:r>
    </w:p>
    <w:p w:rsidR="00AA78BB" w:rsidRPr="006818ED" w:rsidRDefault="001E7581" w:rsidP="001D3F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 w:rsidRPr="006818ED">
        <w:rPr>
          <w:rFonts w:ascii="Times New Roman" w:hAnsi="Times New Roman"/>
          <w:color w:val="000000" w:themeColor="text1"/>
          <w:sz w:val="28"/>
          <w:szCs w:val="28"/>
        </w:rPr>
        <w:t>4.1. </w:t>
      </w:r>
      <w:r w:rsidR="001E1A74"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В соответствии с настоящей Методологией формируется официальная статистическая информация по показател</w:t>
      </w:r>
      <w:r w:rsidR="00AA78BB"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ю «Доля работников, застрахованных по обязательному социальному страхованию от несчастных случаев на производстве и профессиональных заболеваний»</w:t>
      </w:r>
      <w:r w:rsidR="00B56EE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</w:t>
      </w:r>
      <w:proofErr w:type="spellStart"/>
      <w:r w:rsidR="00B56EEB" w:rsidRPr="00B56EE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проц</w:t>
      </w:r>
      <w:proofErr w:type="spellEnd"/>
      <w:r w:rsidR="00B56EEB" w:rsidRPr="00B56EE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(код по ОКЕИ – 744) на основе других показателей</w:t>
      </w:r>
      <w:r w:rsidR="00A51BF5"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:</w:t>
      </w:r>
    </w:p>
    <w:p w:rsidR="00A51BF5" w:rsidRPr="006818ED" w:rsidRDefault="00A51BF5" w:rsidP="001D3F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ч</w:t>
      </w:r>
      <w:r w:rsidR="00430ED3"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исленность</w:t>
      </w:r>
      <w:r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</w:t>
      </w:r>
      <w:r w:rsidR="00B56EE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работающих </w:t>
      </w:r>
      <w:r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застрахованных по </w:t>
      </w:r>
      <w:r w:rsidR="006E3971"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ОСС НС и ПЗ </w:t>
      </w:r>
      <w:r w:rsidR="00430ED3"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в отчетном году, чел (код по ОКЕИ – 792)</w:t>
      </w:r>
      <w:r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;</w:t>
      </w:r>
    </w:p>
    <w:p w:rsidR="00AA78BB" w:rsidRPr="006818ED" w:rsidRDefault="00A51BF5" w:rsidP="001D3F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</w:pPr>
      <w:r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численност</w:t>
      </w:r>
      <w:r w:rsidR="00430ED3"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ь</w:t>
      </w:r>
      <w:r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занятых граждан (определенн</w:t>
      </w:r>
      <w:r w:rsidR="00430ED3"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ая </w:t>
      </w:r>
      <w:r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путем сложения численности граждан, застрахованных по </w:t>
      </w:r>
      <w:r w:rsidR="006E3971"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ОПС</w:t>
      </w:r>
      <w:r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, и численности лиц, применяющих специальный налоговый режим «Налог на профессиональный доход»</w:t>
      </w:r>
      <w:r w:rsidR="00801C8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)</w:t>
      </w:r>
      <w:r w:rsidR="007A43AA"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 </w:t>
      </w:r>
      <w:r w:rsidR="00430ED3"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в отчетном году,</w:t>
      </w:r>
      <w:r w:rsidR="00430ED3" w:rsidRPr="006818ED">
        <w:rPr>
          <w:color w:val="000000" w:themeColor="text1"/>
        </w:rPr>
        <w:t xml:space="preserve"> </w:t>
      </w:r>
      <w:r w:rsidR="00430ED3"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>чел (код по ОКЕИ – 792)</w:t>
      </w:r>
      <w:r w:rsidRPr="006818E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  <w14:ligatures w14:val="none"/>
        </w:rPr>
        <w:t xml:space="preserve">. </w:t>
      </w:r>
    </w:p>
    <w:bookmarkEnd w:id="1"/>
    <w:bookmarkEnd w:id="2"/>
    <w:bookmarkEnd w:id="3"/>
    <w:bookmarkEnd w:id="4"/>
    <w:bookmarkEnd w:id="5"/>
    <w:p w:rsidR="004B2E5E" w:rsidRPr="006818ED" w:rsidRDefault="004B2E5E" w:rsidP="00430686">
      <w:pPr>
        <w:widowControl w:val="0"/>
        <w:spacing w:line="360" w:lineRule="auto"/>
        <w:ind w:firstLine="709"/>
        <w:rPr>
          <w:color w:val="000000" w:themeColor="text1"/>
          <w:szCs w:val="28"/>
        </w:rPr>
      </w:pPr>
      <w:r w:rsidRPr="006818ED">
        <w:rPr>
          <w:color w:val="000000" w:themeColor="text1"/>
          <w:szCs w:val="28"/>
        </w:rPr>
        <w:t>4.2. Расчет показател</w:t>
      </w:r>
      <w:r w:rsidR="00AB043B" w:rsidRPr="006818ED">
        <w:rPr>
          <w:color w:val="000000" w:themeColor="text1"/>
          <w:szCs w:val="28"/>
        </w:rPr>
        <w:t>я</w:t>
      </w:r>
      <w:r w:rsidRPr="006818ED">
        <w:rPr>
          <w:color w:val="000000" w:themeColor="text1"/>
          <w:szCs w:val="28"/>
          <w:lang w:bidi="ru-RU"/>
        </w:rPr>
        <w:t xml:space="preserve"> </w:t>
      </w:r>
      <w:r w:rsidRPr="006818ED">
        <w:rPr>
          <w:color w:val="000000" w:themeColor="text1"/>
          <w:szCs w:val="28"/>
        </w:rPr>
        <w:t xml:space="preserve">осуществляется по </w:t>
      </w:r>
      <w:r w:rsidR="00AB043B" w:rsidRPr="006818ED">
        <w:rPr>
          <w:color w:val="000000" w:themeColor="text1"/>
          <w:szCs w:val="28"/>
        </w:rPr>
        <w:t xml:space="preserve">Российской Федерации </w:t>
      </w:r>
      <w:r w:rsidRPr="006818ED">
        <w:rPr>
          <w:color w:val="000000" w:themeColor="text1"/>
          <w:szCs w:val="28"/>
        </w:rPr>
        <w:t>– ежегодно.</w:t>
      </w:r>
    </w:p>
    <w:p w:rsidR="006334E1" w:rsidRPr="006818ED" w:rsidRDefault="006334E1" w:rsidP="006334E1">
      <w:pPr>
        <w:tabs>
          <w:tab w:val="clear" w:pos="709"/>
        </w:tabs>
        <w:spacing w:before="100" w:beforeAutospacing="1" w:after="100" w:afterAutospacing="1"/>
        <w:contextualSpacing w:val="0"/>
        <w:jc w:val="center"/>
        <w:rPr>
          <w:b/>
          <w:color w:val="000000" w:themeColor="text1"/>
          <w:szCs w:val="28"/>
        </w:rPr>
      </w:pPr>
      <w:r w:rsidRPr="006818ED">
        <w:rPr>
          <w:b/>
          <w:color w:val="000000" w:themeColor="text1"/>
          <w:szCs w:val="28"/>
          <w:lang w:val="en-US"/>
        </w:rPr>
        <w:t>V</w:t>
      </w:r>
      <w:r w:rsidRPr="006818ED">
        <w:rPr>
          <w:b/>
          <w:color w:val="000000" w:themeColor="text1"/>
          <w:szCs w:val="28"/>
        </w:rPr>
        <w:t>. Источники набора данных, информации</w:t>
      </w:r>
    </w:p>
    <w:p w:rsidR="006E3971" w:rsidRPr="006818ED" w:rsidRDefault="006334E1" w:rsidP="00172E60">
      <w:pPr>
        <w:spacing w:line="360" w:lineRule="auto"/>
        <w:ind w:firstLine="709"/>
        <w:rPr>
          <w:color w:val="000000" w:themeColor="text1"/>
          <w:szCs w:val="28"/>
        </w:rPr>
      </w:pPr>
      <w:r w:rsidRPr="006818ED">
        <w:rPr>
          <w:rFonts w:eastAsia="Times New Roman"/>
          <w:color w:val="000000" w:themeColor="text1"/>
          <w:szCs w:val="28"/>
        </w:rPr>
        <w:t xml:space="preserve">5.1. </w:t>
      </w:r>
      <w:r w:rsidRPr="006818ED">
        <w:rPr>
          <w:color w:val="000000" w:themeColor="text1"/>
          <w:szCs w:val="28"/>
        </w:rPr>
        <w:t>Источником информации, используемой в настоящей Методологии, являются</w:t>
      </w:r>
      <w:r w:rsidR="006E3971" w:rsidRPr="006818ED">
        <w:rPr>
          <w:color w:val="000000" w:themeColor="text1"/>
          <w:szCs w:val="28"/>
        </w:rPr>
        <w:t>:</w:t>
      </w:r>
    </w:p>
    <w:p w:rsidR="006E3971" w:rsidRPr="006818ED" w:rsidRDefault="006334E1" w:rsidP="00CF43D8">
      <w:pPr>
        <w:spacing w:line="360" w:lineRule="auto"/>
        <w:ind w:firstLine="709"/>
        <w:rPr>
          <w:color w:val="000000" w:themeColor="text1"/>
          <w:szCs w:val="28"/>
        </w:rPr>
      </w:pPr>
      <w:r w:rsidRPr="00997BDB">
        <w:rPr>
          <w:color w:val="000000" w:themeColor="text1"/>
          <w:szCs w:val="28"/>
        </w:rPr>
        <w:lastRenderedPageBreak/>
        <w:t>данные</w:t>
      </w:r>
      <w:r w:rsidR="006E3971" w:rsidRPr="00997BDB">
        <w:rPr>
          <w:color w:val="000000" w:themeColor="text1"/>
          <w:szCs w:val="28"/>
        </w:rPr>
        <w:t xml:space="preserve"> </w:t>
      </w:r>
      <w:r w:rsidR="00F67C59" w:rsidRPr="00997BDB">
        <w:rPr>
          <w:color w:val="000000" w:themeColor="text1"/>
          <w:szCs w:val="28"/>
        </w:rPr>
        <w:t>Фонда пенсионного и социального страхования Российской Федерации (</w:t>
      </w:r>
      <w:r w:rsidR="006E3971" w:rsidRPr="00997BDB">
        <w:rPr>
          <w:color w:val="000000" w:themeColor="text1"/>
          <w:szCs w:val="28"/>
        </w:rPr>
        <w:t>СФР</w:t>
      </w:r>
      <w:r w:rsidR="00F67C59" w:rsidRPr="00997BDB">
        <w:rPr>
          <w:color w:val="000000" w:themeColor="text1"/>
          <w:szCs w:val="28"/>
        </w:rPr>
        <w:t>)</w:t>
      </w:r>
      <w:r w:rsidR="006E3971" w:rsidRPr="00997BDB">
        <w:rPr>
          <w:color w:val="000000" w:themeColor="text1"/>
          <w:szCs w:val="28"/>
        </w:rPr>
        <w:t xml:space="preserve">, </w:t>
      </w:r>
      <w:r w:rsidR="00172E60" w:rsidRPr="00997BDB">
        <w:rPr>
          <w:color w:val="000000" w:themeColor="text1"/>
          <w:szCs w:val="28"/>
        </w:rPr>
        <w:t>формируемы</w:t>
      </w:r>
      <w:r w:rsidR="006E3971" w:rsidRPr="00997BDB">
        <w:rPr>
          <w:color w:val="000000" w:themeColor="text1"/>
          <w:szCs w:val="28"/>
        </w:rPr>
        <w:t>е</w:t>
      </w:r>
      <w:r w:rsidR="00172E60" w:rsidRPr="006818ED">
        <w:rPr>
          <w:color w:val="000000" w:themeColor="text1"/>
          <w:szCs w:val="28"/>
        </w:rPr>
        <w:t xml:space="preserve"> на основании сведений, представляемых страхователями</w:t>
      </w:r>
      <w:r w:rsidR="00CF43D8">
        <w:rPr>
          <w:color w:val="000000" w:themeColor="text1"/>
          <w:szCs w:val="28"/>
        </w:rPr>
        <w:t xml:space="preserve"> в соответствии с пунктом 2 статьи 8 </w:t>
      </w:r>
      <w:r w:rsidR="00CF43D8" w:rsidRPr="00CF43D8">
        <w:rPr>
          <w:color w:val="000000" w:themeColor="text1"/>
          <w:szCs w:val="28"/>
        </w:rPr>
        <w:t>Федеральн</w:t>
      </w:r>
      <w:r w:rsidR="00CF43D8">
        <w:rPr>
          <w:color w:val="000000" w:themeColor="text1"/>
          <w:szCs w:val="28"/>
        </w:rPr>
        <w:t>ого</w:t>
      </w:r>
      <w:r w:rsidR="00CF43D8" w:rsidRPr="00CF43D8">
        <w:rPr>
          <w:color w:val="000000" w:themeColor="text1"/>
          <w:szCs w:val="28"/>
        </w:rPr>
        <w:t xml:space="preserve"> закон</w:t>
      </w:r>
      <w:r w:rsidR="00CF43D8">
        <w:rPr>
          <w:color w:val="000000" w:themeColor="text1"/>
          <w:szCs w:val="28"/>
        </w:rPr>
        <w:t>а</w:t>
      </w:r>
      <w:r w:rsidR="00CF43D8" w:rsidRPr="00CF43D8">
        <w:rPr>
          <w:color w:val="000000" w:themeColor="text1"/>
          <w:szCs w:val="28"/>
        </w:rPr>
        <w:t xml:space="preserve"> от 01.04.1996 </w:t>
      </w:r>
      <w:r w:rsidR="00CF43D8">
        <w:rPr>
          <w:color w:val="000000" w:themeColor="text1"/>
          <w:szCs w:val="28"/>
        </w:rPr>
        <w:t>№</w:t>
      </w:r>
      <w:r w:rsidR="00CF43D8" w:rsidRPr="00CF43D8">
        <w:rPr>
          <w:color w:val="000000" w:themeColor="text1"/>
          <w:szCs w:val="28"/>
        </w:rPr>
        <w:t xml:space="preserve"> 27-ФЗ</w:t>
      </w:r>
      <w:r w:rsidR="00CF43D8">
        <w:rPr>
          <w:color w:val="000000" w:themeColor="text1"/>
          <w:szCs w:val="28"/>
        </w:rPr>
        <w:t xml:space="preserve"> «</w:t>
      </w:r>
      <w:r w:rsidR="00CF43D8" w:rsidRPr="00CF43D8">
        <w:rPr>
          <w:color w:val="000000" w:themeColor="text1"/>
          <w:szCs w:val="28"/>
        </w:rPr>
        <w:t>Об индивидуальном (персонифицированном) учете в системах обязательного пенсионного страхования и обязат</w:t>
      </w:r>
      <w:r w:rsidR="00CF43D8">
        <w:rPr>
          <w:color w:val="000000" w:themeColor="text1"/>
          <w:szCs w:val="28"/>
        </w:rPr>
        <w:t xml:space="preserve">ельного социального страхования» в составе </w:t>
      </w:r>
      <w:r w:rsidR="00CF43D8" w:rsidRPr="00CF43D8">
        <w:rPr>
          <w:color w:val="000000" w:themeColor="text1"/>
          <w:szCs w:val="28"/>
        </w:rPr>
        <w:t>единой формы сведений</w:t>
      </w:r>
      <w:r w:rsidR="00CF43D8" w:rsidRPr="00CF43D8" w:rsidDel="00CF43D8">
        <w:rPr>
          <w:color w:val="000000" w:themeColor="text1"/>
          <w:szCs w:val="28"/>
        </w:rPr>
        <w:t xml:space="preserve"> </w:t>
      </w:r>
      <w:r w:rsidR="009F3F10">
        <w:rPr>
          <w:color w:val="000000" w:themeColor="text1"/>
          <w:szCs w:val="28"/>
        </w:rPr>
        <w:t>«</w:t>
      </w:r>
      <w:r w:rsidR="009F3F10" w:rsidRPr="009F3F10">
        <w:rPr>
          <w:color w:val="000000" w:themeColor="text1"/>
          <w:szCs w:val="28"/>
        </w:rPr>
        <w:t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</w:t>
      </w:r>
      <w:r w:rsidR="0097542D">
        <w:rPr>
          <w:color w:val="000000" w:themeColor="text1"/>
          <w:szCs w:val="28"/>
        </w:rPr>
        <w:t>й</w:t>
      </w:r>
      <w:r w:rsidR="009F3F10" w:rsidRPr="009F3F10">
        <w:rPr>
          <w:color w:val="000000" w:themeColor="text1"/>
          <w:szCs w:val="28"/>
        </w:rPr>
        <w:t xml:space="preserve">» </w:t>
      </w:r>
      <w:r w:rsidR="0097542D">
        <w:rPr>
          <w:color w:val="000000" w:themeColor="text1"/>
          <w:szCs w:val="28"/>
        </w:rPr>
        <w:t>(</w:t>
      </w:r>
      <w:r w:rsidR="009F3F10" w:rsidRPr="009F3F10">
        <w:rPr>
          <w:color w:val="000000" w:themeColor="text1"/>
          <w:szCs w:val="28"/>
        </w:rPr>
        <w:t>ЕФС-1</w:t>
      </w:r>
      <w:r w:rsidR="0097542D">
        <w:rPr>
          <w:color w:val="000000" w:themeColor="text1"/>
          <w:szCs w:val="28"/>
        </w:rPr>
        <w:t>)»</w:t>
      </w:r>
      <w:r w:rsidR="009F3F10" w:rsidRPr="009F3F10">
        <w:rPr>
          <w:color w:val="000000" w:themeColor="text1"/>
          <w:szCs w:val="28"/>
        </w:rPr>
        <w:t xml:space="preserve"> в установленные сроки</w:t>
      </w:r>
      <w:r w:rsidR="0097542D">
        <w:rPr>
          <w:color w:val="000000" w:themeColor="text1"/>
          <w:szCs w:val="28"/>
        </w:rPr>
        <w:t xml:space="preserve"> </w:t>
      </w:r>
      <w:r w:rsidR="0074221E" w:rsidRPr="006818ED">
        <w:rPr>
          <w:color w:val="000000" w:themeColor="text1"/>
          <w:szCs w:val="28"/>
        </w:rPr>
        <w:t>(далее – ЕФС-1)</w:t>
      </w:r>
      <w:r w:rsidR="006E3971" w:rsidRPr="006818ED">
        <w:rPr>
          <w:color w:val="000000" w:themeColor="text1"/>
          <w:szCs w:val="28"/>
        </w:rPr>
        <w:t>;</w:t>
      </w:r>
    </w:p>
    <w:p w:rsidR="00172E60" w:rsidRPr="006818ED" w:rsidRDefault="006E3971" w:rsidP="00172E60">
      <w:pPr>
        <w:spacing w:line="360" w:lineRule="auto"/>
        <w:ind w:firstLine="709"/>
        <w:rPr>
          <w:color w:val="000000" w:themeColor="text1"/>
          <w:szCs w:val="28"/>
        </w:rPr>
      </w:pPr>
      <w:r w:rsidRPr="006818ED">
        <w:rPr>
          <w:color w:val="000000" w:themeColor="text1"/>
          <w:szCs w:val="28"/>
        </w:rPr>
        <w:t xml:space="preserve">данные о </w:t>
      </w:r>
      <w:r w:rsidR="0074221E" w:rsidRPr="006818ED">
        <w:rPr>
          <w:color w:val="000000" w:themeColor="text1"/>
          <w:szCs w:val="28"/>
        </w:rPr>
        <w:t xml:space="preserve">зарегистрированных </w:t>
      </w:r>
      <w:r w:rsidR="00172E60" w:rsidRPr="006818ED">
        <w:rPr>
          <w:color w:val="000000" w:themeColor="text1"/>
          <w:szCs w:val="28"/>
        </w:rPr>
        <w:t>лиц</w:t>
      </w:r>
      <w:r w:rsidR="00037624">
        <w:rPr>
          <w:color w:val="000000" w:themeColor="text1"/>
          <w:szCs w:val="28"/>
        </w:rPr>
        <w:t>ах</w:t>
      </w:r>
      <w:r w:rsidR="00172E60" w:rsidRPr="006818ED">
        <w:rPr>
          <w:color w:val="000000" w:themeColor="text1"/>
          <w:szCs w:val="28"/>
        </w:rPr>
        <w:t>, применяющих специальный налоговый режим «Налог на профессиональный доход»</w:t>
      </w:r>
      <w:r w:rsidR="00893CB1">
        <w:rPr>
          <w:color w:val="000000" w:themeColor="text1"/>
          <w:szCs w:val="28"/>
        </w:rPr>
        <w:t xml:space="preserve">, </w:t>
      </w:r>
      <w:r w:rsidR="00812BE3">
        <w:rPr>
          <w:color w:val="000000" w:themeColor="text1"/>
          <w:szCs w:val="28"/>
        </w:rPr>
        <w:t xml:space="preserve">передаваемые в </w:t>
      </w:r>
      <w:r w:rsidR="009F3F10" w:rsidRPr="009F3F10">
        <w:rPr>
          <w:color w:val="000000" w:themeColor="text1"/>
          <w:szCs w:val="28"/>
        </w:rPr>
        <w:t>СФР</w:t>
      </w:r>
      <w:r w:rsidR="00812BE3">
        <w:rPr>
          <w:color w:val="000000" w:themeColor="text1"/>
          <w:szCs w:val="28"/>
        </w:rPr>
        <w:t xml:space="preserve"> из </w:t>
      </w:r>
      <w:r w:rsidR="009F3F10" w:rsidRPr="009F3F10">
        <w:rPr>
          <w:color w:val="000000" w:themeColor="text1"/>
          <w:szCs w:val="28"/>
        </w:rPr>
        <w:t>Федеральн</w:t>
      </w:r>
      <w:r w:rsidR="009F3F10">
        <w:rPr>
          <w:color w:val="000000" w:themeColor="text1"/>
          <w:szCs w:val="28"/>
        </w:rPr>
        <w:t>ой</w:t>
      </w:r>
      <w:r w:rsidR="009F3F10" w:rsidRPr="009F3F10">
        <w:rPr>
          <w:color w:val="000000" w:themeColor="text1"/>
          <w:szCs w:val="28"/>
        </w:rPr>
        <w:t xml:space="preserve"> налогов</w:t>
      </w:r>
      <w:r w:rsidR="009F3F10">
        <w:rPr>
          <w:color w:val="000000" w:themeColor="text1"/>
          <w:szCs w:val="28"/>
        </w:rPr>
        <w:t>ой</w:t>
      </w:r>
      <w:r w:rsidR="009F3F10" w:rsidRPr="009F3F10">
        <w:rPr>
          <w:color w:val="000000" w:themeColor="text1"/>
          <w:szCs w:val="28"/>
        </w:rPr>
        <w:t xml:space="preserve"> служб</w:t>
      </w:r>
      <w:r w:rsidR="009F3F10">
        <w:rPr>
          <w:color w:val="000000" w:themeColor="text1"/>
          <w:szCs w:val="28"/>
        </w:rPr>
        <w:t>ы</w:t>
      </w:r>
      <w:r w:rsidR="009F3F10" w:rsidRPr="009F3F10">
        <w:rPr>
          <w:color w:val="000000" w:themeColor="text1"/>
          <w:szCs w:val="28"/>
        </w:rPr>
        <w:t xml:space="preserve"> (ФНС России)</w:t>
      </w:r>
      <w:r w:rsidR="00997BDB">
        <w:rPr>
          <w:color w:val="000000" w:themeColor="text1"/>
          <w:szCs w:val="28"/>
        </w:rPr>
        <w:t xml:space="preserve"> </w:t>
      </w:r>
      <w:r w:rsidR="00812BE3">
        <w:rPr>
          <w:color w:val="000000" w:themeColor="text1"/>
          <w:szCs w:val="28"/>
        </w:rPr>
        <w:t>в рамках соглашения об информационном взаимодействии.</w:t>
      </w:r>
    </w:p>
    <w:p w:rsidR="00CD34BD" w:rsidRPr="000063A8" w:rsidRDefault="00CD34BD" w:rsidP="00AA102E">
      <w:pPr>
        <w:spacing w:line="360" w:lineRule="auto"/>
        <w:ind w:firstLine="709"/>
      </w:pPr>
      <w:r w:rsidRPr="000063A8">
        <w:t xml:space="preserve">5.2. </w:t>
      </w:r>
      <w:r>
        <w:t>Сведения</w:t>
      </w:r>
      <w:r w:rsidRPr="000063A8">
        <w:t xml:space="preserve"> подраздел</w:t>
      </w:r>
      <w:r>
        <w:t>а</w:t>
      </w:r>
      <w:r w:rsidRPr="000063A8">
        <w:t xml:space="preserve"> 1.1 «Сведения о трудовой (иной) деятельности» и подраздел</w:t>
      </w:r>
      <w:r>
        <w:t>а</w:t>
      </w:r>
      <w:r w:rsidRPr="000063A8">
        <w:t xml:space="preserve"> 1.2 «Сведения о страховом стаже»</w:t>
      </w:r>
      <w:r>
        <w:t xml:space="preserve"> из </w:t>
      </w:r>
      <w:r w:rsidRPr="000063A8">
        <w:t>ЕФС-1, на основании которых рассчитывается численность застрахованных по ОПС и по ОСС НС и ПЗ, представляются страхователями соответственно по факту наступления событий и ежегодно в сроки, предусмотренные статьей 11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</w:t>
      </w:r>
      <w:r>
        <w:t>.</w:t>
      </w:r>
    </w:p>
    <w:p w:rsidR="00CD34BD" w:rsidRPr="000063A8" w:rsidRDefault="00CD34BD" w:rsidP="00AA102E">
      <w:pPr>
        <w:spacing w:line="360" w:lineRule="auto"/>
        <w:ind w:firstLine="709"/>
      </w:pPr>
      <w:r>
        <w:t>5.3. Д</w:t>
      </w:r>
      <w:r w:rsidRPr="000063A8">
        <w:t>анные о зарегистрированных лицах, применяющих специальный налоговый режим «Налог на профессиональный доход», передаются ФНС в СФР в срок не позднее 3 рабочих дней, следующих за днем внесения сведений в Единый государственный реестр налогоплательщиков.</w:t>
      </w:r>
    </w:p>
    <w:p w:rsidR="004C0DA6" w:rsidRDefault="004C0DA6" w:rsidP="00997B6E">
      <w:pPr>
        <w:widowControl w:val="0"/>
        <w:spacing w:before="100" w:beforeAutospacing="1" w:after="100" w:afterAutospacing="1" w:line="276" w:lineRule="auto"/>
        <w:ind w:firstLine="709"/>
        <w:contextualSpacing w:val="0"/>
        <w:jc w:val="center"/>
        <w:rPr>
          <w:b/>
          <w:color w:val="000000" w:themeColor="text1"/>
          <w:szCs w:val="28"/>
        </w:rPr>
      </w:pPr>
    </w:p>
    <w:p w:rsidR="004C0DA6" w:rsidRDefault="004C0DA6" w:rsidP="00997B6E">
      <w:pPr>
        <w:widowControl w:val="0"/>
        <w:spacing w:before="100" w:beforeAutospacing="1" w:after="100" w:afterAutospacing="1" w:line="276" w:lineRule="auto"/>
        <w:ind w:firstLine="709"/>
        <w:contextualSpacing w:val="0"/>
        <w:jc w:val="center"/>
        <w:rPr>
          <w:b/>
          <w:color w:val="000000" w:themeColor="text1"/>
          <w:szCs w:val="28"/>
        </w:rPr>
      </w:pPr>
    </w:p>
    <w:p w:rsidR="002B054D" w:rsidRPr="002D0529" w:rsidRDefault="002B054D" w:rsidP="00997B6E">
      <w:pPr>
        <w:widowControl w:val="0"/>
        <w:spacing w:before="100" w:beforeAutospacing="1" w:after="100" w:afterAutospacing="1" w:line="276" w:lineRule="auto"/>
        <w:ind w:firstLine="709"/>
        <w:contextualSpacing w:val="0"/>
        <w:jc w:val="center"/>
        <w:rPr>
          <w:b/>
          <w:color w:val="000000" w:themeColor="text1"/>
          <w:szCs w:val="28"/>
        </w:rPr>
      </w:pPr>
      <w:r w:rsidRPr="006818ED">
        <w:rPr>
          <w:b/>
          <w:color w:val="000000" w:themeColor="text1"/>
          <w:szCs w:val="28"/>
        </w:rPr>
        <w:lastRenderedPageBreak/>
        <w:t>V</w:t>
      </w:r>
      <w:r w:rsidR="006334E1" w:rsidRPr="006818ED">
        <w:rPr>
          <w:b/>
          <w:color w:val="000000" w:themeColor="text1"/>
          <w:szCs w:val="28"/>
          <w:lang w:val="en-US"/>
        </w:rPr>
        <w:t>I</w:t>
      </w:r>
      <w:r w:rsidRPr="006818ED">
        <w:rPr>
          <w:b/>
          <w:color w:val="000000" w:themeColor="text1"/>
          <w:szCs w:val="28"/>
        </w:rPr>
        <w:t xml:space="preserve">. Методологические основы, алгоритм формирования </w:t>
      </w:r>
      <w:r w:rsidRPr="006818ED">
        <w:rPr>
          <w:b/>
          <w:color w:val="000000" w:themeColor="text1"/>
          <w:szCs w:val="28"/>
        </w:rPr>
        <w:br/>
        <w:t xml:space="preserve">и </w:t>
      </w:r>
      <w:r w:rsidR="00F67C59" w:rsidRPr="006818ED">
        <w:rPr>
          <w:b/>
          <w:color w:val="000000" w:themeColor="text1"/>
          <w:szCs w:val="28"/>
        </w:rPr>
        <w:t>формул</w:t>
      </w:r>
      <w:r w:rsidR="00F67C59">
        <w:rPr>
          <w:b/>
          <w:color w:val="000000" w:themeColor="text1"/>
          <w:szCs w:val="28"/>
        </w:rPr>
        <w:t>ы</w:t>
      </w:r>
      <w:r w:rsidR="00F67C59" w:rsidRPr="006818ED">
        <w:rPr>
          <w:b/>
          <w:color w:val="000000" w:themeColor="text1"/>
          <w:szCs w:val="28"/>
        </w:rPr>
        <w:t xml:space="preserve"> </w:t>
      </w:r>
      <w:r w:rsidRPr="006818ED">
        <w:rPr>
          <w:b/>
          <w:color w:val="000000" w:themeColor="text1"/>
          <w:szCs w:val="28"/>
        </w:rPr>
        <w:t>расчета</w:t>
      </w:r>
      <w:r w:rsidR="004A5AA2">
        <w:rPr>
          <w:b/>
          <w:color w:val="000000" w:themeColor="text1"/>
          <w:szCs w:val="28"/>
        </w:rPr>
        <w:t xml:space="preserve"> </w:t>
      </w:r>
      <w:r w:rsidR="00F67C59">
        <w:rPr>
          <w:b/>
          <w:color w:val="000000" w:themeColor="text1"/>
          <w:szCs w:val="28"/>
        </w:rPr>
        <w:t>статистических показателей</w:t>
      </w:r>
    </w:p>
    <w:p w:rsidR="00E86AB0" w:rsidRPr="006818ED" w:rsidRDefault="006334E1" w:rsidP="00BE5B8C">
      <w:pPr>
        <w:spacing w:line="360" w:lineRule="auto"/>
        <w:ind w:firstLine="709"/>
        <w:rPr>
          <w:color w:val="000000" w:themeColor="text1"/>
        </w:rPr>
      </w:pPr>
      <w:r w:rsidRPr="006818ED">
        <w:rPr>
          <w:color w:val="000000" w:themeColor="text1"/>
        </w:rPr>
        <w:t>6</w:t>
      </w:r>
      <w:r w:rsidR="006619EE" w:rsidRPr="006818ED">
        <w:rPr>
          <w:color w:val="000000" w:themeColor="text1"/>
        </w:rPr>
        <w:t>.1.</w:t>
      </w:r>
      <w:r w:rsidR="006619EE" w:rsidRPr="006818ED">
        <w:rPr>
          <w:b/>
          <w:color w:val="000000" w:themeColor="text1"/>
        </w:rPr>
        <w:t xml:space="preserve"> </w:t>
      </w:r>
      <w:r w:rsidR="00F72D7F" w:rsidRPr="00F72D7F">
        <w:rPr>
          <w:color w:val="000000" w:themeColor="text1"/>
        </w:rPr>
        <w:t>Методология разработана в соответствии с резолюцией Генеральной Ассамблеи ООН от 6 июля 2017 г. A/RES/71/313</w:t>
      </w:r>
      <w:r w:rsidR="00F72D7F">
        <w:rPr>
          <w:rStyle w:val="affd"/>
          <w:color w:val="000000" w:themeColor="text1"/>
        </w:rPr>
        <w:footnoteReference w:id="2"/>
      </w:r>
      <w:r w:rsidR="00613757" w:rsidRPr="006818ED">
        <w:rPr>
          <w:color w:val="000000" w:themeColor="text1"/>
        </w:rPr>
        <w:t>.</w:t>
      </w:r>
    </w:p>
    <w:p w:rsidR="00613757" w:rsidRPr="006818ED" w:rsidRDefault="00613757" w:rsidP="00BE5B8C">
      <w:pPr>
        <w:spacing w:line="360" w:lineRule="auto"/>
        <w:ind w:firstLine="709"/>
        <w:rPr>
          <w:rFonts w:eastAsia="Times New Roman"/>
          <w:color w:val="000000" w:themeColor="text1"/>
          <w:szCs w:val="28"/>
        </w:rPr>
      </w:pPr>
      <w:r w:rsidRPr="006818ED">
        <w:rPr>
          <w:color w:val="000000" w:themeColor="text1"/>
        </w:rPr>
        <w:t xml:space="preserve">Концептуальной основой Методологии являются метаданные показателя </w:t>
      </w:r>
      <w:r w:rsidR="009B429F" w:rsidRPr="006818ED">
        <w:rPr>
          <w:color w:val="000000" w:themeColor="text1"/>
        </w:rPr>
        <w:t xml:space="preserve">1.3.1. </w:t>
      </w:r>
      <w:r w:rsidR="00742416" w:rsidRPr="006818ED">
        <w:rPr>
          <w:color w:val="000000" w:themeColor="text1"/>
        </w:rPr>
        <w:t>«Доля населения, охватываемого минимальным уровнем (системами) социальной защиты, в разбивке по полу, с выделением детей, безработных, пожилых, инвалидов, беременных, новорожденных, лиц, получивших трудовое увечье, бедных и уязвимых» ЦУР</w:t>
      </w:r>
      <w:r w:rsidR="00F72D7F">
        <w:rPr>
          <w:rStyle w:val="affd"/>
          <w:color w:val="000000" w:themeColor="text1"/>
        </w:rPr>
        <w:footnoteReference w:id="3"/>
      </w:r>
      <w:r w:rsidR="00742416" w:rsidRPr="006818ED">
        <w:rPr>
          <w:color w:val="000000" w:themeColor="text1"/>
        </w:rPr>
        <w:t>.</w:t>
      </w:r>
    </w:p>
    <w:p w:rsidR="00E86AB0" w:rsidRPr="006818ED" w:rsidRDefault="006334E1" w:rsidP="00E86AB0">
      <w:pPr>
        <w:widowControl w:val="0"/>
        <w:tabs>
          <w:tab w:val="clear" w:pos="709"/>
        </w:tabs>
        <w:spacing w:line="360" w:lineRule="auto"/>
        <w:ind w:firstLine="709"/>
        <w:contextualSpacing w:val="0"/>
        <w:outlineLvl w:val="1"/>
        <w:rPr>
          <w:rFonts w:eastAsia="Times New Roman"/>
          <w:bCs/>
          <w:color w:val="000000" w:themeColor="text1"/>
          <w:szCs w:val="28"/>
        </w:rPr>
      </w:pPr>
      <w:r w:rsidRPr="006818ED">
        <w:rPr>
          <w:rFonts w:eastAsia="Times New Roman"/>
          <w:bCs/>
          <w:color w:val="000000" w:themeColor="text1"/>
          <w:szCs w:val="28"/>
        </w:rPr>
        <w:t>6</w:t>
      </w:r>
      <w:r w:rsidR="00E86AB0" w:rsidRPr="006818ED">
        <w:rPr>
          <w:rFonts w:eastAsia="Times New Roman"/>
          <w:bCs/>
          <w:color w:val="000000" w:themeColor="text1"/>
          <w:szCs w:val="28"/>
        </w:rPr>
        <w:t xml:space="preserve">.2. </w:t>
      </w:r>
      <w:r w:rsidR="00F72D7F" w:rsidRPr="00F72D7F">
        <w:rPr>
          <w:rFonts w:eastAsia="Times New Roman"/>
          <w:bCs/>
          <w:color w:val="000000" w:themeColor="text1"/>
          <w:szCs w:val="28"/>
        </w:rPr>
        <w:t>Связи с общероссийскими классификаторами и справочниками, используемыми при формировании статистических показателей:</w:t>
      </w:r>
    </w:p>
    <w:p w:rsidR="00C728F7" w:rsidRDefault="00E86AB0" w:rsidP="00E86AB0">
      <w:pPr>
        <w:suppressAutoHyphens/>
        <w:spacing w:after="120" w:line="360" w:lineRule="auto"/>
        <w:ind w:firstLine="709"/>
        <w:contextualSpacing w:val="0"/>
        <w:rPr>
          <w:color w:val="000000" w:themeColor="text1"/>
          <w:szCs w:val="28"/>
        </w:rPr>
      </w:pPr>
      <w:r w:rsidRPr="006818ED">
        <w:rPr>
          <w:color w:val="000000" w:themeColor="text1"/>
          <w:szCs w:val="28"/>
        </w:rPr>
        <w:t xml:space="preserve">Общероссийский классификатор единиц измерения (ОКЕИ) ОК 015-94 предназначен для количественной оценки показателей и обеспечения единства измерений. Идентификационный код единицы измерения представляет собой трехзначный или четырехзначный цифровой десятичный код, присвоенный </w:t>
      </w:r>
      <w:r w:rsidRPr="006818ED">
        <w:rPr>
          <w:color w:val="000000" w:themeColor="text1"/>
          <w:szCs w:val="28"/>
        </w:rPr>
        <w:br/>
        <w:t>по порядковой системе кодирования</w:t>
      </w:r>
      <w:r w:rsidR="00C728F7">
        <w:rPr>
          <w:color w:val="000000" w:themeColor="text1"/>
          <w:szCs w:val="28"/>
        </w:rPr>
        <w:t>;</w:t>
      </w:r>
    </w:p>
    <w:p w:rsidR="002B054D" w:rsidRPr="006818ED" w:rsidRDefault="00C728F7" w:rsidP="00997BDB">
      <w:pPr>
        <w:suppressAutoHyphens/>
        <w:spacing w:after="120" w:line="360" w:lineRule="auto"/>
        <w:ind w:firstLine="709"/>
        <w:contextualSpacing w:val="0"/>
        <w:rPr>
          <w:rFonts w:eastAsia="Times New Roman"/>
          <w:color w:val="000000" w:themeColor="text1"/>
          <w:szCs w:val="28"/>
        </w:rPr>
      </w:pPr>
      <w:r w:rsidRPr="00C728F7">
        <w:rPr>
          <w:color w:val="000000" w:themeColor="text1"/>
          <w:szCs w:val="28"/>
        </w:rPr>
        <w:t>Общероссийский классификатор объектов административно-территориального деления (ОКАТО) ОК 019-95 предназначен для обеспечения сопоставимости и автоматизированной обработки информации в разрезах административно-территориального деления и используется для формирования показателей по субъектам Российской Федерации</w:t>
      </w:r>
      <w:r>
        <w:rPr>
          <w:color w:val="000000" w:themeColor="text1"/>
          <w:szCs w:val="28"/>
        </w:rPr>
        <w:t>.</w:t>
      </w:r>
      <w:r w:rsidR="006334E1" w:rsidRPr="006818ED">
        <w:rPr>
          <w:rFonts w:eastAsia="Times New Roman"/>
          <w:color w:val="000000" w:themeColor="text1"/>
          <w:szCs w:val="28"/>
        </w:rPr>
        <w:t>6</w:t>
      </w:r>
      <w:r w:rsidR="00E86AB0" w:rsidRPr="006818ED">
        <w:rPr>
          <w:rFonts w:eastAsia="Times New Roman"/>
          <w:color w:val="000000" w:themeColor="text1"/>
          <w:szCs w:val="28"/>
        </w:rPr>
        <w:t xml:space="preserve">.3. </w:t>
      </w:r>
      <w:r w:rsidR="007A43AA" w:rsidRPr="006818ED">
        <w:rPr>
          <w:bCs/>
          <w:color w:val="000000" w:themeColor="text1"/>
          <w:szCs w:val="28"/>
        </w:rPr>
        <w:t>Расчет</w:t>
      </w:r>
      <w:r w:rsidR="00E86AB0" w:rsidRPr="006818ED">
        <w:rPr>
          <w:bCs/>
          <w:color w:val="000000" w:themeColor="text1"/>
          <w:szCs w:val="28"/>
        </w:rPr>
        <w:t xml:space="preserve"> показател</w:t>
      </w:r>
      <w:r w:rsidR="00C8590E" w:rsidRPr="006818ED">
        <w:rPr>
          <w:bCs/>
          <w:color w:val="000000" w:themeColor="text1"/>
          <w:szCs w:val="28"/>
        </w:rPr>
        <w:t xml:space="preserve">я «Доля работников, застрахованных по обязательному социальному страхованию от несчастных случаев на производстве и профессиональных заболеваний» </w:t>
      </w:r>
      <w:r>
        <w:rPr>
          <w:bCs/>
          <w:color w:val="000000" w:themeColor="text1"/>
          <w:szCs w:val="28"/>
        </w:rPr>
        <w:t>(</w:t>
      </w:r>
      <w:proofErr w:type="spellStart"/>
      <w:r>
        <w:rPr>
          <w:bCs/>
          <w:color w:val="000000" w:themeColor="text1"/>
          <w:szCs w:val="28"/>
        </w:rPr>
        <w:t>Дзл</w:t>
      </w:r>
      <w:proofErr w:type="spellEnd"/>
      <w:r>
        <w:rPr>
          <w:bCs/>
          <w:color w:val="000000" w:themeColor="text1"/>
          <w:szCs w:val="28"/>
        </w:rPr>
        <w:t xml:space="preserve">) </w:t>
      </w:r>
      <w:r w:rsidR="00430686" w:rsidRPr="006818ED">
        <w:rPr>
          <w:rFonts w:eastAsia="Times New Roman"/>
          <w:color w:val="000000" w:themeColor="text1"/>
          <w:szCs w:val="28"/>
        </w:rPr>
        <w:t>осуществляется</w:t>
      </w:r>
      <w:r w:rsidR="00E86AB0" w:rsidRPr="006818ED">
        <w:rPr>
          <w:rFonts w:eastAsia="Times New Roman"/>
          <w:color w:val="000000" w:themeColor="text1"/>
          <w:szCs w:val="28"/>
        </w:rPr>
        <w:t xml:space="preserve"> по формул</w:t>
      </w:r>
      <w:r w:rsidR="00C8590E" w:rsidRPr="006818ED">
        <w:rPr>
          <w:rFonts w:eastAsia="Times New Roman"/>
          <w:color w:val="000000" w:themeColor="text1"/>
          <w:szCs w:val="28"/>
        </w:rPr>
        <w:t>е</w:t>
      </w:r>
      <w:r w:rsidR="009A1AC0" w:rsidRPr="006818ED">
        <w:rPr>
          <w:rFonts w:eastAsia="Times New Roman"/>
          <w:color w:val="000000" w:themeColor="text1"/>
          <w:szCs w:val="28"/>
        </w:rPr>
        <w:t>:</w:t>
      </w:r>
    </w:p>
    <w:p w:rsidR="007A43AA" w:rsidRPr="006818ED" w:rsidRDefault="006F445D" w:rsidP="00B64E4C">
      <w:pPr>
        <w:jc w:val="center"/>
        <w:rPr>
          <w:rFonts w:eastAsia="Times New Roman"/>
          <w:color w:val="000000" w:themeColor="text1"/>
          <w:sz w:val="32"/>
          <w:szCs w:val="20"/>
        </w:rPr>
      </w:pPr>
      <m:oMath>
        <m:r>
          <w:rPr>
            <w:rFonts w:ascii="Cambria Math" w:eastAsia="Times New Roman" w:hAnsi="Cambria Math"/>
            <w:color w:val="000000" w:themeColor="text1"/>
            <w:sz w:val="32"/>
            <w:szCs w:val="20"/>
          </w:rPr>
          <m:t>Дзл=</m:t>
        </m:r>
        <m:f>
          <m:fPr>
            <m:ctrlPr>
              <w:rPr>
                <w:rFonts w:ascii="Cambria Math" w:eastAsia="Times New Roman" w:hAnsi="Cambria Math"/>
                <w:i/>
                <w:color w:val="000000" w:themeColor="text1"/>
                <w:sz w:val="32"/>
                <w:szCs w:val="20"/>
              </w:rPr>
            </m:ctrlPr>
          </m:fPr>
          <m:num>
            <m:r>
              <w:rPr>
                <w:rFonts w:ascii="Cambria Math" w:eastAsia="Times New Roman" w:hAnsi="Cambria Math"/>
                <w:color w:val="000000" w:themeColor="text1"/>
                <w:sz w:val="32"/>
                <w:szCs w:val="20"/>
              </w:rPr>
              <m:t>Чнспз</m:t>
            </m:r>
          </m:num>
          <m:den>
            <m:r>
              <w:rPr>
                <w:rFonts w:ascii="Cambria Math" w:eastAsia="Times New Roman" w:hAnsi="Cambria Math"/>
                <w:color w:val="000000" w:themeColor="text1"/>
                <w:sz w:val="32"/>
                <w:szCs w:val="20"/>
              </w:rPr>
              <m:t>Чопс+Чнпд-опс</m:t>
            </m:r>
          </m:den>
        </m:f>
        <m:r>
          <w:rPr>
            <w:rFonts w:ascii="Cambria Math" w:eastAsia="Times New Roman" w:hAnsi="Cambria Math"/>
            <w:color w:val="000000" w:themeColor="text1"/>
            <w:sz w:val="32"/>
            <w:szCs w:val="20"/>
          </w:rPr>
          <m:t>×100</m:t>
        </m:r>
      </m:oMath>
      <w:r w:rsidRPr="006818ED">
        <w:rPr>
          <w:rFonts w:eastAsia="Times New Roman"/>
          <w:color w:val="000000" w:themeColor="text1"/>
          <w:sz w:val="32"/>
          <w:szCs w:val="20"/>
        </w:rPr>
        <w:t xml:space="preserve"> </w:t>
      </w:r>
    </w:p>
    <w:p w:rsidR="007A43AA" w:rsidRPr="006818ED" w:rsidRDefault="007A43AA" w:rsidP="00B64E4C">
      <w:pPr>
        <w:jc w:val="center"/>
        <w:rPr>
          <w:rFonts w:eastAsia="Times New Roman"/>
          <w:color w:val="000000" w:themeColor="text1"/>
          <w:sz w:val="32"/>
          <w:szCs w:val="20"/>
        </w:rPr>
      </w:pPr>
    </w:p>
    <w:p w:rsidR="00B64E4C" w:rsidRPr="006818ED" w:rsidRDefault="00B64E4C" w:rsidP="00E959C9">
      <w:pPr>
        <w:spacing w:line="360" w:lineRule="auto"/>
        <w:ind w:firstLine="709"/>
        <w:rPr>
          <w:rFonts w:eastAsia="Times New Roman"/>
          <w:iCs/>
          <w:color w:val="000000" w:themeColor="text1"/>
          <w:szCs w:val="28"/>
        </w:rPr>
      </w:pPr>
      <w:r w:rsidRPr="006818ED">
        <w:rPr>
          <w:rFonts w:eastAsia="Times New Roman"/>
          <w:iCs/>
          <w:color w:val="000000" w:themeColor="text1"/>
          <w:szCs w:val="28"/>
        </w:rPr>
        <w:lastRenderedPageBreak/>
        <w:t>где</w:t>
      </w:r>
    </w:p>
    <w:p w:rsidR="00B64E4C" w:rsidRPr="004A5AA2" w:rsidRDefault="006F445D" w:rsidP="00E959C9">
      <w:pPr>
        <w:spacing w:line="360" w:lineRule="auto"/>
        <w:ind w:firstLine="709"/>
        <w:rPr>
          <w:rFonts w:eastAsia="Times New Roman"/>
          <w:i/>
          <w:iCs/>
          <w:color w:val="000000" w:themeColor="text1"/>
          <w:szCs w:val="28"/>
        </w:rPr>
      </w:pPr>
      <w:proofErr w:type="spellStart"/>
      <w:r w:rsidRPr="006818ED">
        <w:rPr>
          <w:rFonts w:eastAsia="Times New Roman"/>
          <w:i/>
          <w:iCs/>
          <w:color w:val="000000" w:themeColor="text1"/>
          <w:szCs w:val="28"/>
        </w:rPr>
        <w:t>Чнспз</w:t>
      </w:r>
      <w:proofErr w:type="spellEnd"/>
      <w:r w:rsidR="00893CB1">
        <w:rPr>
          <w:rFonts w:eastAsia="Times New Roman"/>
          <w:i/>
          <w:iCs/>
          <w:color w:val="000000" w:themeColor="text1"/>
          <w:szCs w:val="28"/>
        </w:rPr>
        <w:t xml:space="preserve"> </w:t>
      </w:r>
      <w:r w:rsidR="00B64E4C" w:rsidRPr="006818ED">
        <w:rPr>
          <w:rFonts w:eastAsia="Times New Roman"/>
          <w:iCs/>
          <w:color w:val="000000" w:themeColor="text1"/>
          <w:szCs w:val="28"/>
        </w:rPr>
        <w:t xml:space="preserve">– </w:t>
      </w:r>
      <w:r w:rsidRPr="006818ED">
        <w:rPr>
          <w:rFonts w:eastAsia="Times New Roman"/>
          <w:iCs/>
          <w:color w:val="000000" w:themeColor="text1"/>
          <w:szCs w:val="28"/>
        </w:rPr>
        <w:t xml:space="preserve">численность застрахованных по </w:t>
      </w:r>
      <w:r w:rsidR="00C728F7">
        <w:rPr>
          <w:rFonts w:eastAsia="Times New Roman"/>
          <w:iCs/>
          <w:color w:val="000000" w:themeColor="text1"/>
          <w:szCs w:val="28"/>
        </w:rPr>
        <w:t>ОСС НС и ПЗ</w:t>
      </w:r>
      <w:r w:rsidR="00B64E4C" w:rsidRPr="006818ED">
        <w:rPr>
          <w:rFonts w:eastAsia="Times New Roman"/>
          <w:iCs/>
          <w:color w:val="000000" w:themeColor="text1"/>
          <w:szCs w:val="28"/>
        </w:rPr>
        <w:t xml:space="preserve"> </w:t>
      </w:r>
      <w:r w:rsidRPr="006818ED">
        <w:rPr>
          <w:rFonts w:eastAsia="Times New Roman"/>
          <w:iCs/>
          <w:color w:val="000000" w:themeColor="text1"/>
          <w:szCs w:val="28"/>
        </w:rPr>
        <w:t xml:space="preserve">в </w:t>
      </w:r>
      <w:r w:rsidR="00B64E4C" w:rsidRPr="006818ED">
        <w:rPr>
          <w:rFonts w:eastAsia="Times New Roman"/>
          <w:iCs/>
          <w:color w:val="000000" w:themeColor="text1"/>
          <w:szCs w:val="28"/>
        </w:rPr>
        <w:t xml:space="preserve">Российской Федерации </w:t>
      </w:r>
      <w:r w:rsidR="00360B5E" w:rsidRPr="006818ED">
        <w:rPr>
          <w:rFonts w:eastAsia="Times New Roman"/>
          <w:iCs/>
          <w:color w:val="000000" w:themeColor="text1"/>
          <w:szCs w:val="28"/>
        </w:rPr>
        <w:t xml:space="preserve">за </w:t>
      </w:r>
      <w:r w:rsidR="00B64E4C" w:rsidRPr="006818ED">
        <w:rPr>
          <w:rFonts w:eastAsia="Times New Roman"/>
          <w:iCs/>
          <w:color w:val="000000" w:themeColor="text1"/>
          <w:szCs w:val="28"/>
        </w:rPr>
        <w:t>отчетный период</w:t>
      </w:r>
      <w:r w:rsidR="00360B5E" w:rsidRPr="006818ED">
        <w:rPr>
          <w:rFonts w:eastAsia="Times New Roman"/>
          <w:iCs/>
          <w:color w:val="000000" w:themeColor="text1"/>
          <w:szCs w:val="28"/>
        </w:rPr>
        <w:t>, чел (код по ОКЕИ – 792)</w:t>
      </w:r>
      <w:r w:rsidR="00B64E4C" w:rsidRPr="006818ED">
        <w:rPr>
          <w:rFonts w:eastAsia="Times New Roman"/>
          <w:iCs/>
          <w:color w:val="000000" w:themeColor="text1"/>
          <w:szCs w:val="28"/>
        </w:rPr>
        <w:t>;</w:t>
      </w:r>
      <w:r w:rsidR="0057328D">
        <w:rPr>
          <w:rFonts w:eastAsia="Times New Roman"/>
          <w:iCs/>
          <w:color w:val="000000" w:themeColor="text1"/>
          <w:szCs w:val="28"/>
        </w:rPr>
        <w:t xml:space="preserve"> </w:t>
      </w:r>
    </w:p>
    <w:p w:rsidR="00B64E4C" w:rsidRPr="006818ED" w:rsidRDefault="006F445D" w:rsidP="00E959C9">
      <w:pPr>
        <w:spacing w:line="360" w:lineRule="auto"/>
        <w:ind w:firstLine="709"/>
        <w:rPr>
          <w:rFonts w:eastAsia="Times New Roman"/>
          <w:iCs/>
          <w:color w:val="000000" w:themeColor="text1"/>
          <w:szCs w:val="28"/>
        </w:rPr>
      </w:pPr>
      <w:proofErr w:type="spellStart"/>
      <w:r w:rsidRPr="006818ED">
        <w:rPr>
          <w:rFonts w:eastAsia="Times New Roman"/>
          <w:i/>
          <w:iCs/>
          <w:color w:val="000000" w:themeColor="text1"/>
          <w:szCs w:val="28"/>
        </w:rPr>
        <w:t>Ч</w:t>
      </w:r>
      <w:r w:rsidR="00CF43D8">
        <w:rPr>
          <w:rFonts w:eastAsia="Times New Roman"/>
          <w:i/>
          <w:iCs/>
          <w:color w:val="000000" w:themeColor="text1"/>
          <w:szCs w:val="28"/>
        </w:rPr>
        <w:t>о</w:t>
      </w:r>
      <w:r w:rsidRPr="006818ED">
        <w:rPr>
          <w:rFonts w:eastAsia="Times New Roman"/>
          <w:i/>
          <w:iCs/>
          <w:color w:val="000000" w:themeColor="text1"/>
          <w:szCs w:val="28"/>
        </w:rPr>
        <w:t>пс</w:t>
      </w:r>
      <w:proofErr w:type="spellEnd"/>
      <w:r w:rsidR="00893CB1">
        <w:rPr>
          <w:rFonts w:eastAsia="Times New Roman"/>
          <w:i/>
          <w:iCs/>
          <w:color w:val="000000" w:themeColor="text1"/>
          <w:szCs w:val="28"/>
        </w:rPr>
        <w:t xml:space="preserve"> </w:t>
      </w:r>
      <w:r w:rsidR="00B64E4C" w:rsidRPr="006818ED">
        <w:rPr>
          <w:rFonts w:eastAsia="Times New Roman"/>
          <w:iCs/>
          <w:color w:val="000000" w:themeColor="text1"/>
          <w:szCs w:val="28"/>
        </w:rPr>
        <w:t xml:space="preserve">– </w:t>
      </w:r>
      <w:r w:rsidRPr="006818ED">
        <w:rPr>
          <w:rFonts w:eastAsia="Times New Roman"/>
          <w:iCs/>
          <w:color w:val="000000" w:themeColor="text1"/>
          <w:szCs w:val="28"/>
        </w:rPr>
        <w:t xml:space="preserve">численность застрахованных по </w:t>
      </w:r>
      <w:r w:rsidR="00C728F7">
        <w:rPr>
          <w:rFonts w:eastAsia="Times New Roman"/>
          <w:iCs/>
          <w:color w:val="000000" w:themeColor="text1"/>
          <w:szCs w:val="28"/>
        </w:rPr>
        <w:t>ОПС</w:t>
      </w:r>
      <w:r w:rsidRPr="006818ED">
        <w:rPr>
          <w:rFonts w:eastAsia="Times New Roman"/>
          <w:iCs/>
          <w:color w:val="000000" w:themeColor="text1"/>
          <w:szCs w:val="28"/>
        </w:rPr>
        <w:t xml:space="preserve"> в </w:t>
      </w:r>
      <w:r w:rsidR="00B6199B" w:rsidRPr="006818ED">
        <w:rPr>
          <w:rFonts w:eastAsia="Times New Roman"/>
          <w:iCs/>
          <w:color w:val="000000" w:themeColor="text1"/>
          <w:szCs w:val="28"/>
        </w:rPr>
        <w:t>Российской Федерации</w:t>
      </w:r>
      <w:r w:rsidRPr="006818ED">
        <w:rPr>
          <w:rFonts w:eastAsia="Times New Roman"/>
          <w:iCs/>
          <w:color w:val="000000" w:themeColor="text1"/>
          <w:szCs w:val="28"/>
        </w:rPr>
        <w:t xml:space="preserve"> </w:t>
      </w:r>
      <w:r w:rsidR="00B64E4C" w:rsidRPr="006818ED">
        <w:rPr>
          <w:rFonts w:eastAsia="Times New Roman"/>
          <w:iCs/>
          <w:color w:val="000000" w:themeColor="text1"/>
          <w:szCs w:val="28"/>
        </w:rPr>
        <w:t>за отчетный период</w:t>
      </w:r>
      <w:r w:rsidR="00C728F7">
        <w:rPr>
          <w:rFonts w:eastAsia="Times New Roman"/>
          <w:iCs/>
          <w:color w:val="000000" w:themeColor="text1"/>
          <w:szCs w:val="28"/>
        </w:rPr>
        <w:t>, чел</w:t>
      </w:r>
      <w:r w:rsidR="00360B5E" w:rsidRPr="006818ED">
        <w:rPr>
          <w:rFonts w:eastAsia="Times New Roman"/>
          <w:iCs/>
          <w:color w:val="000000" w:themeColor="text1"/>
          <w:szCs w:val="28"/>
        </w:rPr>
        <w:t xml:space="preserve"> (код по ОКЕИ – 792)</w:t>
      </w:r>
      <w:r w:rsidR="00B64E4C" w:rsidRPr="006818ED">
        <w:rPr>
          <w:rFonts w:eastAsia="Times New Roman"/>
          <w:iCs/>
          <w:color w:val="000000" w:themeColor="text1"/>
          <w:szCs w:val="28"/>
        </w:rPr>
        <w:t>;</w:t>
      </w:r>
    </w:p>
    <w:p w:rsidR="00B64E4C" w:rsidRDefault="006F445D" w:rsidP="00E959C9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proofErr w:type="spellStart"/>
      <w:r w:rsidRPr="006818ED">
        <w:rPr>
          <w:rFonts w:eastAsia="Times New Roman"/>
          <w:i/>
          <w:iCs/>
          <w:color w:val="000000" w:themeColor="text1"/>
          <w:szCs w:val="28"/>
        </w:rPr>
        <w:t>Чнпд</w:t>
      </w:r>
      <w:r w:rsidR="00820002">
        <w:rPr>
          <w:rFonts w:eastAsia="Times New Roman"/>
          <w:i/>
          <w:iCs/>
          <w:color w:val="000000" w:themeColor="text1"/>
          <w:szCs w:val="28"/>
        </w:rPr>
        <w:t>-опс</w:t>
      </w:r>
      <w:proofErr w:type="spellEnd"/>
      <w:r w:rsidR="00B64E4C" w:rsidRPr="006818ED">
        <w:rPr>
          <w:rFonts w:eastAsia="Times New Roman"/>
          <w:iCs/>
          <w:color w:val="000000" w:themeColor="text1"/>
          <w:szCs w:val="28"/>
        </w:rPr>
        <w:t xml:space="preserve"> – </w:t>
      </w:r>
      <w:r w:rsidRPr="006818ED">
        <w:rPr>
          <w:rFonts w:eastAsia="Times New Roman"/>
          <w:iCs/>
          <w:color w:val="000000" w:themeColor="text1"/>
          <w:szCs w:val="28"/>
        </w:rPr>
        <w:t xml:space="preserve">численность лиц, применяющих специальный налоговый режим «Налог на профессиональный доход» </w:t>
      </w:r>
      <w:r w:rsidR="00360B5E" w:rsidRPr="006818ED">
        <w:rPr>
          <w:rFonts w:eastAsia="Times New Roman"/>
          <w:iCs/>
          <w:color w:val="000000" w:themeColor="text1"/>
          <w:szCs w:val="28"/>
        </w:rPr>
        <w:t xml:space="preserve">в </w:t>
      </w:r>
      <w:r w:rsidR="00E7430B" w:rsidRPr="006818ED">
        <w:rPr>
          <w:rFonts w:eastAsia="Times New Roman"/>
          <w:iCs/>
          <w:color w:val="000000" w:themeColor="text1"/>
          <w:szCs w:val="28"/>
        </w:rPr>
        <w:t>Российской Федерации</w:t>
      </w:r>
      <w:r w:rsidR="00360B5E" w:rsidRPr="006818ED">
        <w:rPr>
          <w:rFonts w:eastAsia="Times New Roman"/>
          <w:iCs/>
          <w:color w:val="000000" w:themeColor="text1"/>
          <w:szCs w:val="28"/>
        </w:rPr>
        <w:t xml:space="preserve"> за отчетный период (код по ОКЕИ – 792</w:t>
      </w:r>
      <w:r w:rsidR="00893CB1">
        <w:rPr>
          <w:rFonts w:eastAsia="Times New Roman"/>
          <w:iCs/>
          <w:color w:val="000000" w:themeColor="text1"/>
          <w:szCs w:val="28"/>
        </w:rPr>
        <w:t>)</w:t>
      </w:r>
      <w:r w:rsidR="00820002">
        <w:rPr>
          <w:rFonts w:eastAsia="Times New Roman"/>
          <w:iCs/>
          <w:color w:val="000000" w:themeColor="text1"/>
          <w:szCs w:val="28"/>
        </w:rPr>
        <w:t xml:space="preserve">, </w:t>
      </w:r>
      <w:r w:rsidR="00820002" w:rsidRPr="00820002">
        <w:rPr>
          <w:rFonts w:eastAsia="Times New Roman"/>
          <w:iCs/>
          <w:color w:val="000000" w:themeColor="text1"/>
          <w:szCs w:val="28"/>
        </w:rPr>
        <w:t>за исключением лиц, одновременно являющихся застрахованными по ОПС</w:t>
      </w:r>
      <w:r w:rsidR="00CF43D8">
        <w:rPr>
          <w:rFonts w:eastAsia="Times New Roman"/>
          <w:iCs/>
          <w:color w:val="000000" w:themeColor="text1"/>
          <w:szCs w:val="28"/>
        </w:rPr>
        <w:t>.</w:t>
      </w:r>
    </w:p>
    <w:p w:rsidR="009F3F10" w:rsidRPr="009F3F10" w:rsidRDefault="004F2EA0" w:rsidP="009F3F10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r>
        <w:rPr>
          <w:rFonts w:eastAsia="Times New Roman"/>
          <w:iCs/>
          <w:color w:val="000000" w:themeColor="text1"/>
          <w:szCs w:val="28"/>
        </w:rPr>
        <w:t xml:space="preserve">6.4. </w:t>
      </w:r>
      <w:r w:rsidR="009F3F10" w:rsidRPr="009F3F10">
        <w:rPr>
          <w:rFonts w:eastAsia="Times New Roman"/>
          <w:iCs/>
          <w:color w:val="000000" w:themeColor="text1"/>
          <w:szCs w:val="28"/>
        </w:rPr>
        <w:t>При этом, численность застрахованных по ОСС НС и ПЗ включает в себя следующих лиц:</w:t>
      </w:r>
    </w:p>
    <w:p w:rsidR="009F3F10" w:rsidRPr="009F3F10" w:rsidRDefault="009F3F10" w:rsidP="009F3F10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r w:rsidRPr="009F3F10">
        <w:rPr>
          <w:rFonts w:eastAsia="Times New Roman"/>
          <w:iCs/>
          <w:color w:val="000000" w:themeColor="text1"/>
          <w:szCs w:val="28"/>
        </w:rPr>
        <w:t>работающих по трудовому договору;</w:t>
      </w:r>
    </w:p>
    <w:p w:rsidR="009F3F10" w:rsidRPr="009F3F10" w:rsidRDefault="009F3F10" w:rsidP="009F3F10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r w:rsidRPr="009F3F10">
        <w:rPr>
          <w:rFonts w:eastAsia="Times New Roman"/>
          <w:iCs/>
          <w:color w:val="000000" w:themeColor="text1"/>
          <w:szCs w:val="28"/>
        </w:rPr>
        <w:t>работающих на основании гражданско-правового договора, предметом которого являются выполнение работ и (или) оказание услуг, договора авторского заказа, если в соответствии с указанными договорами заказчик обязан уплачивать страховщику страховые взносы.</w:t>
      </w:r>
    </w:p>
    <w:p w:rsidR="009F3F10" w:rsidRPr="009F3F10" w:rsidRDefault="009F3F10" w:rsidP="009F3F10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r w:rsidRPr="009F3F10">
        <w:rPr>
          <w:rFonts w:eastAsia="Times New Roman"/>
          <w:iCs/>
          <w:color w:val="000000" w:themeColor="text1"/>
          <w:szCs w:val="28"/>
        </w:rPr>
        <w:t>Численность застрахованных лиц по ОПС включает в себя следующих лиц:</w:t>
      </w:r>
    </w:p>
    <w:p w:rsidR="009F3F10" w:rsidRPr="009F3F10" w:rsidRDefault="009F3F10" w:rsidP="009F3F10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r w:rsidRPr="009F3F10">
        <w:rPr>
          <w:rFonts w:eastAsia="Times New Roman"/>
          <w:iCs/>
          <w:color w:val="000000" w:themeColor="text1"/>
          <w:szCs w:val="28"/>
        </w:rPr>
        <w:t>работающих по трудовому договору;</w:t>
      </w:r>
    </w:p>
    <w:p w:rsidR="009F3F10" w:rsidRPr="009F3F10" w:rsidRDefault="009F3F10" w:rsidP="009F3F10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r w:rsidRPr="009F3F10">
        <w:rPr>
          <w:rFonts w:eastAsia="Times New Roman"/>
          <w:iCs/>
          <w:color w:val="000000" w:themeColor="text1"/>
          <w:szCs w:val="28"/>
        </w:rPr>
        <w:t xml:space="preserve">работающих по договору гражданско-правового характера, предметом которого являются выполнение работ и оказание услуг (за исключением лиц, применяющих специальный налоговый режим «Налог на профессиональный доход», получающих выплаты за деятельность по гражданско-правовым договорам и не работающих по трудовому договору, а также лиц, получающих страховые пенсии в соответствии с законодательством Российской Федерации, являющихся опекунами или попечителями, исполняющими свои обязанности </w:t>
      </w:r>
      <w:proofErr w:type="spellStart"/>
      <w:r w:rsidRPr="009F3F10">
        <w:rPr>
          <w:rFonts w:eastAsia="Times New Roman"/>
          <w:iCs/>
          <w:color w:val="000000" w:themeColor="text1"/>
          <w:szCs w:val="28"/>
        </w:rPr>
        <w:t>возмездно</w:t>
      </w:r>
      <w:proofErr w:type="spellEnd"/>
      <w:r w:rsidRPr="009F3F10">
        <w:rPr>
          <w:rFonts w:eastAsia="Times New Roman"/>
          <w:iCs/>
          <w:color w:val="000000" w:themeColor="text1"/>
          <w:szCs w:val="28"/>
        </w:rPr>
        <w:t xml:space="preserve"> по договору об осуществлении опеки или попечительства, в том числе по договору о приемной семье);</w:t>
      </w:r>
    </w:p>
    <w:p w:rsidR="00997BDB" w:rsidRDefault="009F3F10" w:rsidP="00997BDB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r w:rsidRPr="009F3F10">
        <w:rPr>
          <w:rFonts w:eastAsia="Times New Roman"/>
          <w:iCs/>
          <w:color w:val="000000" w:themeColor="text1"/>
          <w:szCs w:val="28"/>
        </w:rPr>
        <w:lastRenderedPageBreak/>
        <w:t>работающих по договору авторского заказа, а также авторов результатов интеллектуальной деятельности, получающих выплаты и иные вознаграждения по договорам об отчуждении исключительного права на результаты интеллектуальной деятельности, указанные в подпунктах 1 - 12 пункта 1 статьи 1225 Гражданского кодекса Российской Федерации, издательским лицензионным договорам, лицензионным договорам о предоставлении права использования результатов интеллектуальной деятельности, указанных в подпунктах 1 - 12 пункта 1 статьи 1225 Гражданского кодекса Российской Федерации, в том числе вознаграждения, начисляемые организациями по управлению правами на коллективной основе в пользу авторов произведений по договорам, заключенным с пользователями  (за исключением лиц, применяющих специальный налоговый режим «Налог на профессиональный доход»);</w:t>
      </w:r>
    </w:p>
    <w:p w:rsidR="009F3F10" w:rsidRPr="009F3F10" w:rsidRDefault="009F3F10" w:rsidP="00997BDB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r w:rsidRPr="009F3F10">
        <w:rPr>
          <w:rFonts w:eastAsia="Times New Roman"/>
          <w:iCs/>
          <w:color w:val="000000" w:themeColor="text1"/>
          <w:szCs w:val="28"/>
        </w:rPr>
        <w:t>самостоятельно обеспечивающих себя работой (индивидуальных предпринимателей, адвокатов, медиаторов, нотариусов, занимающихся частной практикой, арбитражных управляющих, оценщиков, патентных поверенных и иных лиц, занимающихся частной практикой и не являющихся индивидуальными предпринимателями), за исключением лиц, применяющих специальный налоговый режим «Налог на профессиональный доход» или являющихся получателями пенсии за выслугу лет или пенсии по инвалидности в соответствии с Законом Российской Федерации от 12 февраля 1993 года</w:t>
      </w:r>
      <w:r w:rsidR="00997BDB">
        <w:rPr>
          <w:rFonts w:eastAsia="Times New Roman"/>
          <w:iCs/>
          <w:color w:val="000000" w:themeColor="text1"/>
          <w:szCs w:val="28"/>
        </w:rPr>
        <w:t xml:space="preserve"> </w:t>
      </w:r>
      <w:r w:rsidR="00997BDB">
        <w:rPr>
          <w:rFonts w:eastAsia="Times New Roman"/>
          <w:iCs/>
          <w:color w:val="000000" w:themeColor="text1"/>
          <w:szCs w:val="28"/>
        </w:rPr>
        <w:br/>
      </w:r>
      <w:r w:rsidRPr="009F3F10">
        <w:rPr>
          <w:rFonts w:eastAsia="Times New Roman"/>
          <w:iCs/>
          <w:color w:val="000000" w:themeColor="text1"/>
          <w:szCs w:val="28"/>
        </w:rPr>
        <w:t>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 и не вступивших добровольно в правоотношения по обязательному пенсионному страхованию или прекративших такие правоотношения;</w:t>
      </w:r>
    </w:p>
    <w:p w:rsidR="009F3F10" w:rsidRPr="009F3F10" w:rsidRDefault="009F3F10" w:rsidP="009F3F10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r w:rsidRPr="009F3F10">
        <w:rPr>
          <w:rFonts w:eastAsia="Times New Roman"/>
          <w:iCs/>
          <w:color w:val="000000" w:themeColor="text1"/>
          <w:szCs w:val="28"/>
        </w:rPr>
        <w:t>являющихся членами крестьянских (фермерских) хозяйств;</w:t>
      </w:r>
    </w:p>
    <w:p w:rsidR="009F3F10" w:rsidRPr="009F3F10" w:rsidRDefault="009F3F10" w:rsidP="009F3F10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r w:rsidRPr="009F3F10">
        <w:rPr>
          <w:rFonts w:eastAsia="Times New Roman"/>
          <w:iCs/>
          <w:color w:val="000000" w:themeColor="text1"/>
          <w:szCs w:val="28"/>
        </w:rPr>
        <w:lastRenderedPageBreak/>
        <w:t>являющихся членами семейных (родовых) общин коренных малочисленных народов Севера, Сибири и Дальнего Востока Российской Федерации, осуществляющих традиционную хозяйственную деятельность;</w:t>
      </w:r>
    </w:p>
    <w:p w:rsidR="009F3F10" w:rsidRPr="009F3F10" w:rsidRDefault="009F3F10" w:rsidP="009F3F10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r w:rsidRPr="009F3F10">
        <w:rPr>
          <w:rFonts w:eastAsia="Times New Roman"/>
          <w:iCs/>
          <w:color w:val="000000" w:themeColor="text1"/>
          <w:szCs w:val="28"/>
        </w:rPr>
        <w:t>священнослужителей.</w:t>
      </w:r>
    </w:p>
    <w:p w:rsidR="00B56EEB" w:rsidRDefault="009F3F10" w:rsidP="009F3F10">
      <w:pPr>
        <w:spacing w:after="120" w:line="360" w:lineRule="auto"/>
        <w:ind w:firstLine="709"/>
        <w:contextualSpacing w:val="0"/>
        <w:rPr>
          <w:rFonts w:eastAsia="Times New Roman"/>
          <w:iCs/>
          <w:color w:val="000000" w:themeColor="text1"/>
          <w:szCs w:val="28"/>
        </w:rPr>
      </w:pPr>
      <w:r w:rsidRPr="009F3F10">
        <w:rPr>
          <w:rFonts w:eastAsia="Times New Roman"/>
          <w:iCs/>
          <w:color w:val="000000" w:themeColor="text1"/>
          <w:szCs w:val="28"/>
        </w:rPr>
        <w:t>Численность лиц, применяющих специальный налоговый режим «Налог на профессиональный доход», включает в себя численность физических лиц, в том числе индивидуальных предпринимателей, перешедших на специальный налоговый режим в порядке, установленном Федеральным законом от 27.11.2018 № 422-ФЗ «О проведении эксперимента по установлению специального налогового режима «Налог на профессиональный доход».</w:t>
      </w:r>
    </w:p>
    <w:p w:rsidR="006B6ED1" w:rsidRPr="006818ED" w:rsidRDefault="006B6ED1" w:rsidP="00B30317">
      <w:pPr>
        <w:widowControl w:val="0"/>
        <w:tabs>
          <w:tab w:val="left" w:pos="1700"/>
        </w:tabs>
        <w:spacing w:before="100" w:beforeAutospacing="1" w:after="100" w:afterAutospacing="1"/>
        <w:contextualSpacing w:val="0"/>
        <w:jc w:val="center"/>
        <w:rPr>
          <w:b/>
          <w:color w:val="000000" w:themeColor="text1"/>
          <w:szCs w:val="28"/>
        </w:rPr>
      </w:pPr>
      <w:r w:rsidRPr="006818ED">
        <w:rPr>
          <w:b/>
          <w:color w:val="000000" w:themeColor="text1"/>
          <w:szCs w:val="28"/>
          <w:lang w:val="en-US"/>
        </w:rPr>
        <w:t>VII</w:t>
      </w:r>
      <w:r w:rsidRPr="006818ED">
        <w:rPr>
          <w:b/>
          <w:color w:val="000000" w:themeColor="text1"/>
          <w:szCs w:val="28"/>
        </w:rPr>
        <w:t xml:space="preserve">. Порядок уточнения и предоставления (распространения) официальной статистической информации </w:t>
      </w:r>
    </w:p>
    <w:p w:rsidR="00C81429" w:rsidRPr="006818ED" w:rsidRDefault="006B6ED1">
      <w:pPr>
        <w:widowControl w:val="0"/>
        <w:spacing w:before="120" w:line="360" w:lineRule="auto"/>
        <w:ind w:firstLine="709"/>
        <w:rPr>
          <w:rFonts w:eastAsia="Times New Roman"/>
          <w:color w:val="000000" w:themeColor="text1"/>
          <w:szCs w:val="28"/>
        </w:rPr>
      </w:pPr>
      <w:r w:rsidRPr="006818ED">
        <w:rPr>
          <w:rFonts w:eastAsia="Times New Roman"/>
          <w:color w:val="000000" w:themeColor="text1"/>
          <w:szCs w:val="28"/>
        </w:rPr>
        <w:t xml:space="preserve">7.1. </w:t>
      </w:r>
      <w:r w:rsidR="007E6F8B" w:rsidRPr="006818ED">
        <w:rPr>
          <w:rFonts w:eastAsia="Times New Roman"/>
          <w:color w:val="000000" w:themeColor="text1"/>
          <w:szCs w:val="28"/>
        </w:rPr>
        <w:t xml:space="preserve">Официальная статистическая информация по показателю </w:t>
      </w:r>
      <w:r w:rsidR="00502EA9">
        <w:rPr>
          <w:rFonts w:eastAsia="Times New Roman"/>
          <w:color w:val="000000" w:themeColor="text1"/>
          <w:szCs w:val="28"/>
        </w:rPr>
        <w:t xml:space="preserve">размещена </w:t>
      </w:r>
      <w:r w:rsidR="00A3756E" w:rsidRPr="006818ED">
        <w:rPr>
          <w:rFonts w:eastAsia="Times New Roman"/>
          <w:color w:val="000000" w:themeColor="text1"/>
          <w:szCs w:val="28"/>
        </w:rPr>
        <w:t>в информационно-телеко</w:t>
      </w:r>
      <w:r w:rsidR="00C718F6" w:rsidRPr="006818ED">
        <w:rPr>
          <w:rFonts w:eastAsia="Times New Roman"/>
          <w:color w:val="000000" w:themeColor="text1"/>
          <w:szCs w:val="28"/>
        </w:rPr>
        <w:t>ммуникационной сети «Интернет»:</w:t>
      </w:r>
    </w:p>
    <w:p w:rsidR="00C81429" w:rsidRPr="006818ED" w:rsidRDefault="00A3756E" w:rsidP="00DE3508">
      <w:pPr>
        <w:widowControl w:val="0"/>
        <w:spacing w:after="120" w:line="360" w:lineRule="auto"/>
        <w:ind w:firstLine="709"/>
        <w:contextualSpacing w:val="0"/>
        <w:rPr>
          <w:rFonts w:eastAsia="Times New Roman"/>
          <w:color w:val="000000" w:themeColor="text1"/>
          <w:szCs w:val="28"/>
        </w:rPr>
      </w:pPr>
      <w:r w:rsidRPr="006818ED">
        <w:rPr>
          <w:rFonts w:eastAsia="Times New Roman"/>
          <w:color w:val="000000" w:themeColor="text1"/>
          <w:szCs w:val="28"/>
        </w:rPr>
        <w:t>в Единой межведомственной информационно-статистической системе (ЕМИСС) по адресу</w:t>
      </w:r>
      <w:r w:rsidR="000138BF" w:rsidRPr="006818ED">
        <w:rPr>
          <w:rFonts w:eastAsia="Times New Roman"/>
          <w:color w:val="000000" w:themeColor="text1"/>
          <w:szCs w:val="28"/>
        </w:rPr>
        <w:t>:</w:t>
      </w:r>
      <w:r w:rsidRPr="006818ED">
        <w:rPr>
          <w:rFonts w:eastAsia="Times New Roman"/>
          <w:color w:val="000000" w:themeColor="text1"/>
          <w:szCs w:val="28"/>
        </w:rPr>
        <w:t xml:space="preserve"> </w:t>
      </w:r>
      <w:hyperlink r:id="rId9" w:tooltip="http://www.fedstat.ru" w:history="1">
        <w:r w:rsidRPr="006818ED">
          <w:rPr>
            <w:rStyle w:val="ad"/>
            <w:rFonts w:eastAsia="Times New Roman"/>
            <w:color w:val="000000" w:themeColor="text1"/>
            <w:szCs w:val="28"/>
            <w:u w:val="none"/>
          </w:rPr>
          <w:t>www.fedstat.ru</w:t>
        </w:r>
      </w:hyperlink>
      <w:r w:rsidR="000138BF" w:rsidRPr="006818ED">
        <w:rPr>
          <w:rStyle w:val="ad"/>
          <w:rFonts w:eastAsia="Times New Roman"/>
          <w:color w:val="000000" w:themeColor="text1"/>
          <w:szCs w:val="28"/>
          <w:u w:val="none"/>
        </w:rPr>
        <w:t>/</w:t>
      </w:r>
      <w:r w:rsidRPr="006818ED">
        <w:rPr>
          <w:rFonts w:eastAsia="Times New Roman"/>
          <w:color w:val="000000" w:themeColor="text1"/>
          <w:szCs w:val="28"/>
        </w:rPr>
        <w:t xml:space="preserve"> Ведомства / </w:t>
      </w:r>
      <w:r w:rsidR="00B939D8" w:rsidRPr="006818ED">
        <w:rPr>
          <w:rFonts w:eastAsia="Times New Roman"/>
          <w:color w:val="000000" w:themeColor="text1"/>
          <w:szCs w:val="28"/>
        </w:rPr>
        <w:t>66</w:t>
      </w:r>
      <w:r w:rsidRPr="006818ED">
        <w:rPr>
          <w:rFonts w:eastAsia="Times New Roman"/>
          <w:color w:val="000000" w:themeColor="text1"/>
          <w:szCs w:val="28"/>
        </w:rPr>
        <w:t xml:space="preserve">. </w:t>
      </w:r>
      <w:r w:rsidR="00B939D8" w:rsidRPr="006818ED">
        <w:rPr>
          <w:rFonts w:eastAsia="Times New Roman"/>
          <w:color w:val="000000" w:themeColor="text1"/>
          <w:szCs w:val="28"/>
        </w:rPr>
        <w:t>Министерство труда и социальной защиты Российской Федерации</w:t>
      </w:r>
      <w:r w:rsidRPr="006818ED">
        <w:rPr>
          <w:rFonts w:eastAsia="Times New Roman"/>
          <w:color w:val="000000" w:themeColor="text1"/>
          <w:szCs w:val="28"/>
        </w:rPr>
        <w:t xml:space="preserve"> / </w:t>
      </w:r>
      <w:r w:rsidR="00B939D8" w:rsidRPr="006818ED">
        <w:rPr>
          <w:rFonts w:eastAsia="Times New Roman"/>
          <w:color w:val="000000" w:themeColor="text1"/>
          <w:szCs w:val="28"/>
        </w:rPr>
        <w:t>2</w:t>
      </w:r>
      <w:r w:rsidRPr="006818ED">
        <w:rPr>
          <w:rFonts w:eastAsia="Times New Roman"/>
          <w:color w:val="000000" w:themeColor="text1"/>
          <w:szCs w:val="28"/>
        </w:rPr>
        <w:t>.</w:t>
      </w:r>
      <w:r w:rsidR="00B939D8" w:rsidRPr="006818ED">
        <w:rPr>
          <w:rFonts w:eastAsia="Times New Roman"/>
          <w:color w:val="000000" w:themeColor="text1"/>
          <w:szCs w:val="28"/>
        </w:rPr>
        <w:t>8.</w:t>
      </w:r>
      <w:r w:rsidRPr="006818ED">
        <w:rPr>
          <w:rFonts w:eastAsia="Times New Roman"/>
          <w:color w:val="000000" w:themeColor="text1"/>
          <w:szCs w:val="28"/>
        </w:rPr>
        <w:t xml:space="preserve"> </w:t>
      </w:r>
      <w:r w:rsidR="00B939D8" w:rsidRPr="006818ED">
        <w:rPr>
          <w:rFonts w:eastAsia="Times New Roman"/>
          <w:color w:val="000000" w:themeColor="text1"/>
          <w:szCs w:val="28"/>
        </w:rPr>
        <w:t>Показатели достижения целей устойчивого развития Российской Федерации</w:t>
      </w:r>
      <w:r w:rsidRPr="006818ED">
        <w:rPr>
          <w:rFonts w:eastAsia="Times New Roman"/>
          <w:color w:val="000000" w:themeColor="text1"/>
          <w:szCs w:val="28"/>
        </w:rPr>
        <w:t xml:space="preserve">/ </w:t>
      </w:r>
      <w:r w:rsidR="00B939D8" w:rsidRPr="006818ED">
        <w:rPr>
          <w:rFonts w:eastAsia="Times New Roman"/>
          <w:color w:val="000000" w:themeColor="text1"/>
          <w:szCs w:val="28"/>
        </w:rPr>
        <w:t>2</w:t>
      </w:r>
      <w:r w:rsidRPr="006818ED">
        <w:rPr>
          <w:rFonts w:eastAsia="Times New Roman"/>
          <w:color w:val="000000" w:themeColor="text1"/>
          <w:szCs w:val="28"/>
        </w:rPr>
        <w:t>.</w:t>
      </w:r>
      <w:r w:rsidR="00B939D8" w:rsidRPr="006818ED">
        <w:rPr>
          <w:rFonts w:eastAsia="Times New Roman"/>
          <w:color w:val="000000" w:themeColor="text1"/>
          <w:szCs w:val="28"/>
        </w:rPr>
        <w:t>8.91 Доля населения, охватываемого минимальным уровнем (системами) социальной защиты, в разбивке по полу, с выделением детей, безработных, пожилых, инвалидов, беременных, новорожденных, лиц, получивших трудовое увечье, бедных и уязвимых (1.3.1) / Доля работников, застрахованных по обязательному социальному страхованию от несчастных случаев на производстве и профессиональных заболеваний.</w:t>
      </w:r>
    </w:p>
    <w:p w:rsidR="00C81429" w:rsidRDefault="006B6ED1" w:rsidP="00062604">
      <w:pPr>
        <w:pStyle w:val="afff2"/>
        <w:widowControl w:val="0"/>
        <w:tabs>
          <w:tab w:val="clear" w:pos="709"/>
        </w:tabs>
        <w:spacing w:line="360" w:lineRule="auto"/>
        <w:ind w:left="0" w:firstLine="709"/>
        <w:rPr>
          <w:rFonts w:eastAsia="Times New Roman"/>
          <w:color w:val="000000" w:themeColor="text1"/>
          <w:szCs w:val="28"/>
          <w:lang w:eastAsia="en-US"/>
        </w:rPr>
      </w:pPr>
      <w:r w:rsidRPr="006818ED">
        <w:rPr>
          <w:rFonts w:eastAsia="Times New Roman"/>
          <w:color w:val="000000" w:themeColor="text1"/>
          <w:szCs w:val="28"/>
          <w:lang w:eastAsia="en-US"/>
        </w:rPr>
        <w:t xml:space="preserve">7.2. </w:t>
      </w:r>
      <w:r w:rsidR="00C728F7" w:rsidRPr="00C728F7">
        <w:rPr>
          <w:rFonts w:eastAsia="Times New Roman"/>
          <w:color w:val="000000" w:themeColor="text1"/>
          <w:szCs w:val="28"/>
          <w:lang w:eastAsia="en-US"/>
        </w:rPr>
        <w:t>Предоставление (распространение) информации по показателям осуществляется в сроки согласно позиции (субпозиции) 2.8.91.ФПСР</w:t>
      </w:r>
      <w:r w:rsidR="000B1B79" w:rsidRPr="006818ED">
        <w:rPr>
          <w:rFonts w:eastAsia="Times New Roman"/>
          <w:color w:val="000000" w:themeColor="text1"/>
          <w:szCs w:val="28"/>
          <w:lang w:eastAsia="en-US"/>
        </w:rPr>
        <w:t>.</w:t>
      </w:r>
    </w:p>
    <w:p w:rsidR="00C07C88" w:rsidRPr="006818ED" w:rsidRDefault="00C07C88" w:rsidP="001056C1">
      <w:pPr>
        <w:pStyle w:val="affb"/>
        <w:rPr>
          <w:color w:val="000000" w:themeColor="text1"/>
          <w:highlight w:val="yellow"/>
        </w:rPr>
      </w:pPr>
    </w:p>
    <w:sectPr w:rsidR="00C07C88" w:rsidRPr="006818ED" w:rsidSect="004528DE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551" w:rsidRDefault="00670551">
      <w:r>
        <w:separator/>
      </w:r>
    </w:p>
  </w:endnote>
  <w:endnote w:type="continuationSeparator" w:id="0">
    <w:p w:rsidR="00670551" w:rsidRDefault="0067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551" w:rsidRDefault="00670551">
      <w:r>
        <w:separator/>
      </w:r>
    </w:p>
  </w:footnote>
  <w:footnote w:type="continuationSeparator" w:id="0">
    <w:p w:rsidR="00670551" w:rsidRDefault="00670551">
      <w:r>
        <w:continuationSeparator/>
      </w:r>
    </w:p>
  </w:footnote>
  <w:footnote w:id="1">
    <w:p w:rsidR="00EA5D48" w:rsidRDefault="00EA5D48">
      <w:pPr>
        <w:pStyle w:val="affb"/>
      </w:pPr>
      <w:r>
        <w:rPr>
          <w:rStyle w:val="affd"/>
        </w:rPr>
        <w:footnoteRef/>
      </w:r>
      <w:r>
        <w:t xml:space="preserve"> </w:t>
      </w:r>
      <w:r w:rsidRPr="00EA5D48">
        <w:t xml:space="preserve">Резолюция, принятая Генеральной Ассамблеей 25 сентября 2015 г./Организация Объединенных Наций. </w:t>
      </w:r>
      <w:r w:rsidR="004F2EA0">
        <w:br/>
      </w:r>
      <w:r w:rsidRPr="00EA5D48">
        <w:t>Нью-Йорк, 2015. [Электронный ресурс]. Режим доступа: https://docs.un.org/ru/A/RES/70/1.</w:t>
      </w:r>
    </w:p>
  </w:footnote>
  <w:footnote w:id="2">
    <w:p w:rsidR="00F72D7F" w:rsidRDefault="00F72D7F">
      <w:pPr>
        <w:pStyle w:val="affb"/>
      </w:pPr>
      <w:r>
        <w:rPr>
          <w:rStyle w:val="affd"/>
        </w:rPr>
        <w:footnoteRef/>
      </w:r>
      <w:r>
        <w:t xml:space="preserve"> </w:t>
      </w:r>
      <w:r w:rsidRPr="00F72D7F">
        <w:t>Резолюция, принятая Генеральной Ассамблеей 6 июля 2017 г. /Организация Объединенных Наций. Нью-Йорк, 2017. [Электронный ресурс]. Режим доступа: https://docs.un.org/ru/A/RES/71/313</w:t>
      </w:r>
    </w:p>
  </w:footnote>
  <w:footnote w:id="3">
    <w:p w:rsidR="00F72D7F" w:rsidRDefault="00F72D7F">
      <w:pPr>
        <w:pStyle w:val="affb"/>
      </w:pPr>
      <w:r>
        <w:rPr>
          <w:rStyle w:val="affd"/>
        </w:rPr>
        <w:footnoteRef/>
      </w:r>
      <w:r>
        <w:t xml:space="preserve"> </w:t>
      </w:r>
      <w:r w:rsidRPr="00F72D7F">
        <w:t>Метаданные показателя ЦУР 1.3.1 / Статистический отдел ООН. Нью-Йорк, 2025. [Электронный ресурс]. Режим доступа: https://unstats.un.org/sdgs/metadata/files/Metadata-01-03-01a.pdf (неофициальный перевод на русский язык: https://rosstat.gov.ru/goal1)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7591534"/>
      <w:docPartObj>
        <w:docPartGallery w:val="Page Numbers (Top of Page)"/>
        <w:docPartUnique/>
      </w:docPartObj>
    </w:sdtPr>
    <w:sdtEndPr/>
    <w:sdtContent>
      <w:p w:rsidR="00072FF6" w:rsidRDefault="00072FF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991">
          <w:rPr>
            <w:noProof/>
          </w:rPr>
          <w:t>9</w:t>
        </w:r>
        <w:r>
          <w:fldChar w:fldCharType="end"/>
        </w:r>
      </w:p>
    </w:sdtContent>
  </w:sdt>
  <w:p w:rsidR="00072FF6" w:rsidRDefault="00072FF6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4209"/>
    <w:multiLevelType w:val="multilevel"/>
    <w:tmpl w:val="B674FCAA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F0B4D15"/>
    <w:multiLevelType w:val="hybridMultilevel"/>
    <w:tmpl w:val="8D16FC6A"/>
    <w:lvl w:ilvl="0" w:tplc="6BE007B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952A1A7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3A8EC0F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AFC81CE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58F0582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CA1C296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0AD03F6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9BCEAF2C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8105ED2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20871A6"/>
    <w:multiLevelType w:val="multilevel"/>
    <w:tmpl w:val="E3E688A4"/>
    <w:styleLink w:val="417OutlineNumbering"/>
    <w:lvl w:ilvl="0">
      <w:start w:val="4"/>
      <w:numFmt w:val="decimal"/>
      <w:pStyle w:val="417OutlineNumbering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lvlText w:val="%1.%2"/>
      <w:lvlJc w:val="left"/>
      <w:pPr>
        <w:tabs>
          <w:tab w:val="num" w:pos="1304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2">
      <w:start w:val="7"/>
      <w:numFmt w:val="decimal"/>
      <w:lvlText w:val="%1.%2.%3"/>
      <w:lvlJc w:val="left"/>
      <w:pPr>
        <w:tabs>
          <w:tab w:val="num" w:pos="1474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195"/>
        </w:tabs>
        <w:ind w:left="0" w:firstLine="720"/>
      </w:pPr>
      <w:rPr>
        <w:rFonts w:ascii="Arial" w:hAnsi="Arial" w:hint="default"/>
        <w:b/>
        <w:i/>
        <w:color w:val="auto"/>
        <w:spacing w:val="0"/>
        <w:position w:val="0"/>
        <w:sz w:val="22"/>
        <w:szCs w:val="22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2364"/>
        </w:tabs>
        <w:ind w:left="0" w:firstLine="720"/>
      </w:pPr>
      <w:rPr>
        <w:rFonts w:ascii="Arial" w:hAnsi="Arial" w:hint="default"/>
        <w:b w:val="0"/>
        <w:i/>
        <w:color w:val="auto"/>
        <w:spacing w:val="0"/>
        <w:position w:val="0"/>
        <w:sz w:val="22"/>
        <w:szCs w:val="22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591"/>
        </w:tabs>
        <w:ind w:left="0" w:firstLine="720"/>
      </w:pPr>
      <w:rPr>
        <w:rFonts w:ascii="Arial" w:hAnsi="Arial" w:hint="default"/>
        <w:b w:val="0"/>
        <w:i w:val="0"/>
        <w:color w:val="auto"/>
        <w:spacing w:val="0"/>
        <w:position w:val="0"/>
        <w:sz w:val="22"/>
        <w:szCs w:val="22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762"/>
        </w:tabs>
        <w:ind w:left="0" w:firstLine="720"/>
      </w:pPr>
      <w:rPr>
        <w:rFonts w:ascii="Arial" w:hAnsi="Arial" w:hint="default"/>
        <w:b w:val="0"/>
        <w:i w:val="0"/>
        <w:color w:val="auto"/>
        <w:spacing w:val="0"/>
        <w:position w:val="0"/>
        <w:sz w:val="22"/>
        <w:szCs w:val="22"/>
        <w:u w:val="none"/>
      </w:rPr>
    </w:lvl>
  </w:abstractNum>
  <w:abstractNum w:abstractNumId="3" w15:restartNumberingAfterBreak="0">
    <w:nsid w:val="1594168A"/>
    <w:multiLevelType w:val="hybridMultilevel"/>
    <w:tmpl w:val="D3146448"/>
    <w:lvl w:ilvl="0" w:tplc="AE8472B8">
      <w:start w:val="1"/>
      <w:numFmt w:val="decimal"/>
      <w:pStyle w:val="5"/>
      <w:lvlText w:val="%1."/>
      <w:lvlJc w:val="left"/>
      <w:pPr>
        <w:tabs>
          <w:tab w:val="num" w:pos="2866"/>
        </w:tabs>
        <w:ind w:left="2866" w:hanging="36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1" w:tplc="9514BB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38C6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22E9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B221A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3E8E9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D1C9D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B2A4D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A7020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5BE4525"/>
    <w:multiLevelType w:val="hybridMultilevel"/>
    <w:tmpl w:val="B5483726"/>
    <w:lvl w:ilvl="0" w:tplc="FC3661D4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  <w:rPr>
        <w:rFonts w:hint="default"/>
      </w:rPr>
    </w:lvl>
    <w:lvl w:ilvl="1" w:tplc="6C101D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57E8D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5455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71485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ECEE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FD42A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AA26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1E878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8B34787"/>
    <w:multiLevelType w:val="hybridMultilevel"/>
    <w:tmpl w:val="92FA0B1E"/>
    <w:lvl w:ilvl="0" w:tplc="F36070A2">
      <w:start w:val="1"/>
      <w:numFmt w:val="decimal"/>
      <w:pStyle w:val="a"/>
      <w:lvlText w:val="%1."/>
      <w:lvlJc w:val="left"/>
      <w:pPr>
        <w:ind w:left="720" w:hanging="360"/>
      </w:pPr>
    </w:lvl>
    <w:lvl w:ilvl="1" w:tplc="5038E716">
      <w:start w:val="1"/>
      <w:numFmt w:val="lowerLetter"/>
      <w:lvlText w:val="%2."/>
      <w:lvlJc w:val="left"/>
      <w:pPr>
        <w:ind w:left="1440" w:hanging="360"/>
      </w:pPr>
    </w:lvl>
    <w:lvl w:ilvl="2" w:tplc="C1EC095C">
      <w:start w:val="1"/>
      <w:numFmt w:val="lowerRoman"/>
      <w:lvlText w:val="%3."/>
      <w:lvlJc w:val="right"/>
      <w:pPr>
        <w:ind w:left="2160" w:hanging="180"/>
      </w:pPr>
    </w:lvl>
    <w:lvl w:ilvl="3" w:tplc="6C00A97A">
      <w:start w:val="1"/>
      <w:numFmt w:val="decimal"/>
      <w:lvlText w:val="%4."/>
      <w:lvlJc w:val="left"/>
      <w:pPr>
        <w:ind w:left="2880" w:hanging="360"/>
      </w:pPr>
    </w:lvl>
    <w:lvl w:ilvl="4" w:tplc="1FDC8F96">
      <w:start w:val="1"/>
      <w:numFmt w:val="lowerLetter"/>
      <w:lvlText w:val="%5."/>
      <w:lvlJc w:val="left"/>
      <w:pPr>
        <w:ind w:left="3600" w:hanging="360"/>
      </w:pPr>
    </w:lvl>
    <w:lvl w:ilvl="5" w:tplc="0388B704">
      <w:start w:val="1"/>
      <w:numFmt w:val="lowerRoman"/>
      <w:lvlText w:val="%6."/>
      <w:lvlJc w:val="right"/>
      <w:pPr>
        <w:ind w:left="4320" w:hanging="180"/>
      </w:pPr>
    </w:lvl>
    <w:lvl w:ilvl="6" w:tplc="C34CAD24">
      <w:start w:val="1"/>
      <w:numFmt w:val="decimal"/>
      <w:lvlText w:val="%7."/>
      <w:lvlJc w:val="left"/>
      <w:pPr>
        <w:ind w:left="5040" w:hanging="360"/>
      </w:pPr>
    </w:lvl>
    <w:lvl w:ilvl="7" w:tplc="D10E7B76">
      <w:start w:val="1"/>
      <w:numFmt w:val="lowerLetter"/>
      <w:lvlText w:val="%8."/>
      <w:lvlJc w:val="left"/>
      <w:pPr>
        <w:ind w:left="5760" w:hanging="360"/>
      </w:pPr>
    </w:lvl>
    <w:lvl w:ilvl="8" w:tplc="BEB4A3F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596"/>
    <w:multiLevelType w:val="hybridMultilevel"/>
    <w:tmpl w:val="F684C358"/>
    <w:lvl w:ilvl="0" w:tplc="C05614E4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AC98EE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506A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60A7F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9891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D5ADB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9D8B4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046C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E1671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F6F2E5A"/>
    <w:multiLevelType w:val="hybridMultilevel"/>
    <w:tmpl w:val="F25C451C"/>
    <w:lvl w:ilvl="0" w:tplc="9304A518">
      <w:start w:val="1"/>
      <w:numFmt w:val="bullet"/>
      <w:pStyle w:val="1"/>
      <w:lvlText w:val=""/>
      <w:lvlJc w:val="left"/>
      <w:pPr>
        <w:tabs>
          <w:tab w:val="num" w:pos="512"/>
        </w:tabs>
        <w:ind w:left="512" w:hanging="414"/>
      </w:pPr>
      <w:rPr>
        <w:rFonts w:ascii="Symbol" w:hAnsi="Symbol" w:hint="default"/>
      </w:rPr>
    </w:lvl>
    <w:lvl w:ilvl="1" w:tplc="F72C0682">
      <w:start w:val="1"/>
      <w:numFmt w:val="bullet"/>
      <w:lvlText w:val="o"/>
      <w:lvlJc w:val="left"/>
      <w:pPr>
        <w:tabs>
          <w:tab w:val="num" w:pos="818"/>
        </w:tabs>
        <w:ind w:left="818" w:hanging="360"/>
      </w:pPr>
      <w:rPr>
        <w:rFonts w:ascii="Courier New" w:hAnsi="Courier New" w:hint="default"/>
      </w:rPr>
    </w:lvl>
    <w:lvl w:ilvl="2" w:tplc="0E7ABE88">
      <w:start w:val="1"/>
      <w:numFmt w:val="bullet"/>
      <w:lvlText w:val=""/>
      <w:lvlJc w:val="left"/>
      <w:pPr>
        <w:tabs>
          <w:tab w:val="num" w:pos="1538"/>
        </w:tabs>
        <w:ind w:left="1538" w:hanging="360"/>
      </w:pPr>
      <w:rPr>
        <w:rFonts w:ascii="Symbol" w:hAnsi="Symbol" w:hint="default"/>
      </w:rPr>
    </w:lvl>
    <w:lvl w:ilvl="3" w:tplc="FFFC35E4">
      <w:start w:val="1"/>
      <w:numFmt w:val="bullet"/>
      <w:lvlText w:val=""/>
      <w:lvlJc w:val="left"/>
      <w:pPr>
        <w:tabs>
          <w:tab w:val="num" w:pos="2258"/>
        </w:tabs>
        <w:ind w:left="2258" w:hanging="360"/>
      </w:pPr>
      <w:rPr>
        <w:rFonts w:ascii="Symbol" w:hAnsi="Symbol" w:hint="default"/>
      </w:rPr>
    </w:lvl>
    <w:lvl w:ilvl="4" w:tplc="EF6A5C86">
      <w:start w:val="1"/>
      <w:numFmt w:val="bullet"/>
      <w:lvlText w:val="o"/>
      <w:lvlJc w:val="left"/>
      <w:pPr>
        <w:tabs>
          <w:tab w:val="num" w:pos="2978"/>
        </w:tabs>
        <w:ind w:left="2978" w:hanging="360"/>
      </w:pPr>
      <w:rPr>
        <w:rFonts w:ascii="Courier New" w:hAnsi="Courier New" w:hint="default"/>
      </w:rPr>
    </w:lvl>
    <w:lvl w:ilvl="5" w:tplc="0F188A0A">
      <w:start w:val="1"/>
      <w:numFmt w:val="bullet"/>
      <w:lvlText w:val=""/>
      <w:lvlJc w:val="left"/>
      <w:pPr>
        <w:tabs>
          <w:tab w:val="num" w:pos="3698"/>
        </w:tabs>
        <w:ind w:left="3698" w:hanging="360"/>
      </w:pPr>
      <w:rPr>
        <w:rFonts w:ascii="Wingdings" w:hAnsi="Wingdings" w:hint="default"/>
      </w:rPr>
    </w:lvl>
    <w:lvl w:ilvl="6" w:tplc="3E50F8CC">
      <w:start w:val="1"/>
      <w:numFmt w:val="bullet"/>
      <w:lvlText w:val=""/>
      <w:lvlJc w:val="left"/>
      <w:pPr>
        <w:tabs>
          <w:tab w:val="num" w:pos="4418"/>
        </w:tabs>
        <w:ind w:left="4418" w:hanging="360"/>
      </w:pPr>
      <w:rPr>
        <w:rFonts w:ascii="Symbol" w:hAnsi="Symbol" w:hint="default"/>
      </w:rPr>
    </w:lvl>
    <w:lvl w:ilvl="7" w:tplc="5BF086E8">
      <w:start w:val="1"/>
      <w:numFmt w:val="bullet"/>
      <w:lvlText w:val="o"/>
      <w:lvlJc w:val="left"/>
      <w:pPr>
        <w:tabs>
          <w:tab w:val="num" w:pos="5138"/>
        </w:tabs>
        <w:ind w:left="5138" w:hanging="360"/>
      </w:pPr>
      <w:rPr>
        <w:rFonts w:ascii="Courier New" w:hAnsi="Courier New" w:hint="default"/>
      </w:rPr>
    </w:lvl>
    <w:lvl w:ilvl="8" w:tplc="E9561822">
      <w:start w:val="1"/>
      <w:numFmt w:val="bullet"/>
      <w:lvlText w:val=""/>
      <w:lvlJc w:val="left"/>
      <w:pPr>
        <w:tabs>
          <w:tab w:val="num" w:pos="5858"/>
        </w:tabs>
        <w:ind w:left="5858" w:hanging="360"/>
      </w:pPr>
      <w:rPr>
        <w:rFonts w:ascii="Wingdings" w:hAnsi="Wingdings" w:hint="default"/>
      </w:rPr>
    </w:lvl>
  </w:abstractNum>
  <w:abstractNum w:abstractNumId="8" w15:restartNumberingAfterBreak="0">
    <w:nsid w:val="22AF3B49"/>
    <w:multiLevelType w:val="hybridMultilevel"/>
    <w:tmpl w:val="25EAC6AA"/>
    <w:lvl w:ilvl="0" w:tplc="1C2E7622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9A286C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E2C1A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C1E97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60EFE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3292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E65C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9C4D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F283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45E5D68"/>
    <w:multiLevelType w:val="multilevel"/>
    <w:tmpl w:val="6B9A5118"/>
    <w:lvl w:ilvl="0">
      <w:start w:val="1"/>
      <w:numFmt w:val="russianUpper"/>
      <w:pStyle w:val="Appendix"/>
      <w:lvlText w:val="Приложение %1"/>
      <w:lvlJc w:val="left"/>
      <w:pPr>
        <w:ind w:left="928" w:hanging="360"/>
      </w:pPr>
      <w:rPr>
        <w:rFonts w:hint="default"/>
        <w:b/>
        <w:i w:val="0"/>
        <w:color w:val="auto"/>
        <w:spacing w:val="0"/>
        <w:position w:val="0"/>
        <w:sz w:val="32"/>
        <w:szCs w:val="32"/>
        <w:u w:val="none"/>
      </w:rPr>
    </w:lvl>
    <w:lvl w:ilvl="1">
      <w:start w:val="1"/>
      <w:numFmt w:val="decimal"/>
      <w:pStyle w:val="AppHeading1"/>
      <w:suff w:val="space"/>
      <w:lvlText w:val="%1.%2"/>
      <w:lvlJc w:val="left"/>
      <w:pPr>
        <w:ind w:left="568" w:firstLine="720"/>
      </w:pPr>
      <w:rPr>
        <w:rFonts w:ascii="Times New Roman" w:hAnsi="Times New Roman" w:hint="default"/>
        <w:b/>
        <w:i w:val="0"/>
        <w:color w:val="auto"/>
        <w:spacing w:val="0"/>
        <w:position w:val="0"/>
        <w:sz w:val="28"/>
        <w:szCs w:val="28"/>
        <w:u w:val="none"/>
      </w:rPr>
    </w:lvl>
    <w:lvl w:ilvl="2">
      <w:start w:val="1"/>
      <w:numFmt w:val="decimal"/>
      <w:pStyle w:val="AppHeading2"/>
      <w:lvlText w:val="%1.%2.%3"/>
      <w:lvlJc w:val="left"/>
      <w:pPr>
        <w:tabs>
          <w:tab w:val="num" w:pos="1986"/>
        </w:tabs>
        <w:ind w:left="568" w:firstLine="720"/>
      </w:pPr>
      <w:rPr>
        <w:rFonts w:ascii="Times New Roman" w:hAnsi="Times New Roman" w:hint="default"/>
        <w:b/>
        <w:i w:val="0"/>
        <w:color w:val="auto"/>
        <w:sz w:val="28"/>
        <w:szCs w:val="28"/>
        <w:u w:val="none"/>
      </w:rPr>
    </w:lvl>
    <w:lvl w:ilvl="3">
      <w:start w:val="1"/>
      <w:numFmt w:val="decimal"/>
      <w:pStyle w:val="AppHeading3"/>
      <w:lvlText w:val="%1.%2.%3.%4"/>
      <w:lvlJc w:val="left"/>
      <w:pPr>
        <w:tabs>
          <w:tab w:val="num" w:pos="2156"/>
        </w:tabs>
        <w:ind w:left="568" w:firstLine="720"/>
      </w:pPr>
      <w:rPr>
        <w:rFonts w:ascii="Times New Roman" w:hAnsi="Times New Roman" w:hint="default"/>
        <w:b/>
        <w:i w:val="0"/>
        <w:color w:val="auto"/>
        <w:spacing w:val="0"/>
        <w:position w:val="0"/>
        <w:sz w:val="24"/>
        <w:szCs w:val="24"/>
        <w:u w:val="none"/>
      </w:rPr>
    </w:lvl>
    <w:lvl w:ilvl="4">
      <w:start w:val="1"/>
      <w:numFmt w:val="decimal"/>
      <w:pStyle w:val="AppHeading4"/>
      <w:lvlText w:val="%1.%2.%3.%4.%5"/>
      <w:lvlJc w:val="left"/>
      <w:pPr>
        <w:tabs>
          <w:tab w:val="num" w:pos="2269"/>
        </w:tabs>
        <w:ind w:left="568" w:firstLine="720"/>
      </w:pPr>
      <w:rPr>
        <w:rFonts w:ascii="Times New Roman" w:hAnsi="Times New Roman" w:hint="default"/>
        <w:b/>
        <w:i w:val="0"/>
        <w:color w:val="auto"/>
        <w:spacing w:val="0"/>
        <w:position w:val="0"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720"/>
        </w:tabs>
        <w:ind w:left="172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4"/>
        </w:tabs>
        <w:ind w:left="186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2"/>
        </w:tabs>
        <w:ind w:left="2152" w:hanging="1584"/>
      </w:pPr>
      <w:rPr>
        <w:rFonts w:hint="default"/>
      </w:rPr>
    </w:lvl>
  </w:abstractNum>
  <w:abstractNum w:abstractNumId="10" w15:restartNumberingAfterBreak="0">
    <w:nsid w:val="2AEB2DFE"/>
    <w:multiLevelType w:val="hybridMultilevel"/>
    <w:tmpl w:val="5BE27982"/>
    <w:lvl w:ilvl="0" w:tplc="0976684C">
      <w:start w:val="1"/>
      <w:numFmt w:val="bullet"/>
      <w:pStyle w:val="50"/>
      <w:lvlText w:val=""/>
      <w:lvlJc w:val="left"/>
      <w:pPr>
        <w:tabs>
          <w:tab w:val="num" w:pos="2506"/>
        </w:tabs>
        <w:ind w:left="2506" w:hanging="357"/>
      </w:pPr>
      <w:rPr>
        <w:rFonts w:ascii="Symbol" w:hAnsi="Symbol" w:hint="default"/>
        <w:b w:val="0"/>
        <w:i w:val="0"/>
        <w:color w:val="auto"/>
        <w:spacing w:val="20"/>
        <w:position w:val="0"/>
        <w:sz w:val="18"/>
        <w:szCs w:val="18"/>
        <w:u w:val="none"/>
      </w:rPr>
    </w:lvl>
    <w:lvl w:ilvl="1" w:tplc="BC520B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4C9F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12B8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D6C81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1F23B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668D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767C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4766D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DC8176B"/>
    <w:multiLevelType w:val="hybridMultilevel"/>
    <w:tmpl w:val="5420DD1C"/>
    <w:lvl w:ilvl="0" w:tplc="F4C48CB0">
      <w:start w:val="1"/>
      <w:numFmt w:val="bullet"/>
      <w:pStyle w:val="TableList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  <w:sz w:val="24"/>
        <w:szCs w:val="24"/>
        <w:u w:val="none"/>
      </w:rPr>
    </w:lvl>
    <w:lvl w:ilvl="1" w:tplc="AAB2E1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5523F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CA3B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E27A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17899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1278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93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03405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80DD0"/>
    <w:multiLevelType w:val="multilevel"/>
    <w:tmpl w:val="968CE81A"/>
    <w:styleLink w:val="61Numbered"/>
    <w:lvl w:ilvl="0">
      <w:start w:val="6"/>
      <w:numFmt w:val="decimal"/>
      <w:pStyle w:val="61Numbered"/>
      <w:suff w:val="space"/>
      <w:lvlText w:val="%1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1">
      <w:start w:val="1"/>
      <w:numFmt w:val="decimal"/>
      <w:suff w:val="space"/>
      <w:lvlText w:val="%1.%2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2">
      <w:start w:val="1"/>
      <w:numFmt w:val="decimal"/>
      <w:suff w:val="space"/>
      <w:lvlText w:val="%1.%2.%3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31D20F57"/>
    <w:multiLevelType w:val="multilevel"/>
    <w:tmpl w:val="B7746D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5"/>
        </w:tabs>
        <w:ind w:left="5255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2708"/>
        </w:tabs>
        <w:ind w:left="2708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3135"/>
        </w:tabs>
        <w:ind w:left="3135" w:hanging="1008"/>
      </w:pPr>
      <w:rPr>
        <w:rFonts w:ascii="Times New Roman" w:hAnsi="Times New Roman" w:cs="Times New Roman"/>
        <w:b w:val="0"/>
        <w:bCs w:val="0"/>
        <w:i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0"/>
        <w:szCs w:val="0"/>
        <w:u w:val="none"/>
        <w:shd w:val="clear" w:color="000000" w:fill="000000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38567E0D"/>
    <w:multiLevelType w:val="hybridMultilevel"/>
    <w:tmpl w:val="225216EE"/>
    <w:styleLink w:val="StyleNumberedLeft2cmHanging063cm"/>
    <w:lvl w:ilvl="0" w:tplc="02E6820C">
      <w:start w:val="1"/>
      <w:numFmt w:val="decimal"/>
      <w:pStyle w:val="StyleNumberedLeft2cmHanging063cm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790EAA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</w:rPr>
    </w:lvl>
    <w:lvl w:ilvl="2" w:tplc="BC6E685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E2E2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02B2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4267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D02F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E4FC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8EDC5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864185C"/>
    <w:multiLevelType w:val="hybridMultilevel"/>
    <w:tmpl w:val="0419001D"/>
    <w:styleLink w:val="1ai"/>
    <w:lvl w:ilvl="0" w:tplc="5E8A5EA4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</w:lvl>
    <w:lvl w:ilvl="1" w:tplc="1DAEF2E2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655CF316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5E8EDECC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B2A88EF8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5F802EC6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E098A35E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EC28621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2094284A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96C14BD"/>
    <w:multiLevelType w:val="multilevel"/>
    <w:tmpl w:val="94089D4C"/>
    <w:styleLink w:val="4110OutlineNumbering"/>
    <w:lvl w:ilvl="0">
      <w:start w:val="4"/>
      <w:numFmt w:val="decimal"/>
      <w:pStyle w:val="4110OutlineNumbering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suff w:val="space"/>
      <w:lvlText w:val="%1.%2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2">
      <w:start w:val="10"/>
      <w:numFmt w:val="decimal"/>
      <w:suff w:val="space"/>
      <w:lvlText w:val="%1.%2.%3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suff w:val="space"/>
      <w:lvlText w:val="%1.%2.%3.%4.%5.%6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2365"/>
        </w:tabs>
        <w:ind w:left="0" w:firstLine="363"/>
      </w:pPr>
      <w:rPr>
        <w:rFonts w:ascii="Arial" w:hAnsi="Arial" w:hint="default"/>
        <w:b w:val="0"/>
        <w:i w:val="0"/>
        <w:color w:val="auto"/>
        <w:spacing w:val="0"/>
        <w:position w:val="0"/>
        <w:sz w:val="22"/>
        <w:szCs w:val="22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591"/>
        </w:tabs>
        <w:ind w:left="0" w:firstLine="363"/>
      </w:pPr>
      <w:rPr>
        <w:rFonts w:ascii="Times New Roman" w:hAnsi="Times New Roman" w:hint="default"/>
        <w:b w:val="0"/>
        <w:i/>
        <w:color w:val="auto"/>
        <w:spacing w:val="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762"/>
        </w:tabs>
        <w:ind w:left="0" w:firstLine="363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</w:abstractNum>
  <w:abstractNum w:abstractNumId="17" w15:restartNumberingAfterBreak="0">
    <w:nsid w:val="438D2F35"/>
    <w:multiLevelType w:val="hybridMultilevel"/>
    <w:tmpl w:val="96DE64E8"/>
    <w:lvl w:ilvl="0" w:tplc="A3963F32">
      <w:start w:val="1"/>
      <w:numFmt w:val="bullet"/>
      <w:pStyle w:val="a0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256918A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348571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7A285F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BD84B26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5DECB9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670782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30E41E8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E8A243A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660E59"/>
    <w:multiLevelType w:val="multilevel"/>
    <w:tmpl w:val="3C5850CC"/>
    <w:styleLink w:val="62Numbered"/>
    <w:lvl w:ilvl="0">
      <w:start w:val="6"/>
      <w:numFmt w:val="decimal"/>
      <w:pStyle w:val="62Numbered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1">
      <w:start w:val="2"/>
      <w:numFmt w:val="decimal"/>
      <w:suff w:val="space"/>
      <w:lvlText w:val="%1.%2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2">
      <w:start w:val="1"/>
      <w:numFmt w:val="decimal"/>
      <w:suff w:val="space"/>
      <w:lvlText w:val="%1.%2.%3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4CBB7761"/>
    <w:multiLevelType w:val="multilevel"/>
    <w:tmpl w:val="1256D0A8"/>
    <w:styleLink w:val="419OutlineNumbering"/>
    <w:lvl w:ilvl="0">
      <w:start w:val="4"/>
      <w:numFmt w:val="decimal"/>
      <w:pStyle w:val="419OutlineNumbering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suff w:val="space"/>
      <w:lvlText w:val="%1.%2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2">
      <w:start w:val="9"/>
      <w:numFmt w:val="decimal"/>
      <w:suff w:val="space"/>
      <w:lvlText w:val="%1.%2.%3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195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2364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591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762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</w:abstractNum>
  <w:abstractNum w:abstractNumId="20" w15:restartNumberingAfterBreak="0">
    <w:nsid w:val="526D5E57"/>
    <w:multiLevelType w:val="hybridMultilevel"/>
    <w:tmpl w:val="01FC7CEE"/>
    <w:lvl w:ilvl="0" w:tplc="155CDF46">
      <w:start w:val="1"/>
      <w:numFmt w:val="decimal"/>
      <w:pStyle w:val="a1"/>
      <w:lvlText w:val="%1)"/>
      <w:lvlJc w:val="left"/>
      <w:pPr>
        <w:tabs>
          <w:tab w:val="num" w:pos="1065"/>
        </w:tabs>
        <w:ind w:left="-1" w:firstLine="709"/>
      </w:pPr>
      <w:rPr>
        <w:rFonts w:hint="default"/>
        <w:sz w:val="28"/>
        <w:szCs w:val="28"/>
      </w:rPr>
    </w:lvl>
    <w:lvl w:ilvl="1" w:tplc="146497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F9CC2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BEC1C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3E07C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5800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9F429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E082D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1E0CD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5272183B"/>
    <w:multiLevelType w:val="hybridMultilevel"/>
    <w:tmpl w:val="7E08A086"/>
    <w:lvl w:ilvl="0" w:tplc="C8F87422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8E0A5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9CE5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5062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C2F4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2C0BF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2F4EC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B7CD9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9A640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56122660"/>
    <w:multiLevelType w:val="multilevel"/>
    <w:tmpl w:val="3B1E51B2"/>
    <w:styleLink w:val="418OutlineNumbering"/>
    <w:lvl w:ilvl="0">
      <w:start w:val="4"/>
      <w:numFmt w:val="decimal"/>
      <w:pStyle w:val="418OutlineNumbering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i w:val="0"/>
        <w:color w:val="auto"/>
        <w:sz w:val="24"/>
        <w:szCs w:val="28"/>
        <w:u w:val="none"/>
      </w:rPr>
    </w:lvl>
    <w:lvl w:ilvl="1">
      <w:start w:val="1"/>
      <w:numFmt w:val="decimal"/>
      <w:suff w:val="space"/>
      <w:lvlText w:val="%1.%2"/>
      <w:lvlJc w:val="left"/>
      <w:pPr>
        <w:ind w:left="1304" w:hanging="584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2">
      <w:start w:val="8"/>
      <w:numFmt w:val="decimal"/>
      <w:suff w:val="space"/>
      <w:lvlText w:val="%1.%2.%3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195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2364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591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762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</w:abstractNum>
  <w:abstractNum w:abstractNumId="23" w15:restartNumberingAfterBreak="0">
    <w:nsid w:val="58545CA2"/>
    <w:multiLevelType w:val="hybridMultilevel"/>
    <w:tmpl w:val="1A382F88"/>
    <w:lvl w:ilvl="0" w:tplc="BD2CCD3A">
      <w:start w:val="1"/>
      <w:numFmt w:val="decimal"/>
      <w:pStyle w:val="41"/>
      <w:lvlText w:val="%1."/>
      <w:lvlJc w:val="left"/>
      <w:pPr>
        <w:tabs>
          <w:tab w:val="num" w:pos="2149"/>
        </w:tabs>
        <w:ind w:left="2149" w:hanging="357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1" w:tplc="E81E8B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AEAF8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B42AC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AC0D3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5250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F2CA5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08E80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DC86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5D8B7630"/>
    <w:multiLevelType w:val="multilevel"/>
    <w:tmpl w:val="9A261958"/>
    <w:styleLink w:val="433OutlineNumbering"/>
    <w:lvl w:ilvl="0">
      <w:start w:val="4"/>
      <w:numFmt w:val="decimal"/>
      <w:pStyle w:val="433OutlineNumbering"/>
      <w:suff w:val="space"/>
      <w:lvlText w:val="%1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1">
      <w:start w:val="3"/>
      <w:numFmt w:val="decimal"/>
      <w:suff w:val="space"/>
      <w:lvlText w:val="%1.%2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2">
      <w:start w:val="3"/>
      <w:numFmt w:val="decimal"/>
      <w:suff w:val="space"/>
      <w:lvlText w:val="%1.%2.%3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195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2364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591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762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</w:abstractNum>
  <w:abstractNum w:abstractNumId="25" w15:restartNumberingAfterBreak="0">
    <w:nsid w:val="61C21866"/>
    <w:multiLevelType w:val="hybridMultilevel"/>
    <w:tmpl w:val="5BD0D63A"/>
    <w:lvl w:ilvl="0" w:tplc="EF6235B2">
      <w:start w:val="1"/>
      <w:numFmt w:val="decimal"/>
      <w:pStyle w:val="TableListNumber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sz w:val="22"/>
        <w:szCs w:val="22"/>
        <w:u w:val="none"/>
        <w:vertAlign w:val="baseline"/>
      </w:rPr>
    </w:lvl>
    <w:lvl w:ilvl="1" w:tplc="3C74B9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0C07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5AA5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A26C9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0408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85F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B412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BCAF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DA15A6"/>
    <w:multiLevelType w:val="hybridMultilevel"/>
    <w:tmpl w:val="461633D0"/>
    <w:lvl w:ilvl="0" w:tplc="3A04232C">
      <w:start w:val="1"/>
      <w:numFmt w:val="bullet"/>
      <w:pStyle w:val="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B019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732BA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7AB9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D4A14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763B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846F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A66DE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04A56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872191"/>
    <w:multiLevelType w:val="multilevel"/>
    <w:tmpl w:val="CF62794C"/>
    <w:styleLink w:val="71Numbered"/>
    <w:lvl w:ilvl="0">
      <w:start w:val="7"/>
      <w:numFmt w:val="decimal"/>
      <w:pStyle w:val="71Numbered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2">
      <w:start w:val="1"/>
      <w:numFmt w:val="decimal"/>
      <w:suff w:val="space"/>
      <w:lvlText w:val="%1.%2.%3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6F1429F1"/>
    <w:multiLevelType w:val="multilevel"/>
    <w:tmpl w:val="EE7A7144"/>
    <w:styleLink w:val="a3"/>
    <w:lvl w:ilvl="0">
      <w:start w:val="1"/>
      <w:numFmt w:val="upperRoman"/>
      <w:pStyle w:val="a3"/>
      <w:lvlText w:val="Статья %1."/>
      <w:lvlJc w:val="left"/>
      <w:pPr>
        <w:tabs>
          <w:tab w:val="num" w:pos="216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80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 w15:restartNumberingAfterBreak="0">
    <w:nsid w:val="70EF5E48"/>
    <w:multiLevelType w:val="multilevel"/>
    <w:tmpl w:val="C4A471E2"/>
    <w:lvl w:ilvl="0">
      <w:start w:val="1"/>
      <w:numFmt w:val="decimal"/>
      <w:pStyle w:val="1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72254DD3"/>
    <w:multiLevelType w:val="hybridMultilevel"/>
    <w:tmpl w:val="BED0BDE6"/>
    <w:lvl w:ilvl="0" w:tplc="9A5C2594">
      <w:start w:val="1"/>
      <w:numFmt w:val="bullet"/>
      <w:pStyle w:val="20"/>
      <w:lvlText w:val="-"/>
      <w:lvlJc w:val="left"/>
      <w:pPr>
        <w:tabs>
          <w:tab w:val="num" w:pos="1080"/>
        </w:tabs>
        <w:ind w:left="1080"/>
      </w:pPr>
      <w:rPr>
        <w:rFonts w:ascii="Courier New" w:hAnsi="Courier New" w:hint="default"/>
        <w:sz w:val="22"/>
      </w:rPr>
    </w:lvl>
    <w:lvl w:ilvl="1" w:tplc="E576A0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28A4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BA4E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02F2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B7C7F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924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74BB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CD6F4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93487"/>
    <w:multiLevelType w:val="multilevel"/>
    <w:tmpl w:val="7786C658"/>
    <w:styleLink w:val="415OutlineNumbering"/>
    <w:lvl w:ilvl="0">
      <w:start w:val="4"/>
      <w:numFmt w:val="decimal"/>
      <w:pStyle w:val="415OutlineNumbering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lvlText w:val="%1.%2"/>
      <w:lvlJc w:val="left"/>
      <w:pPr>
        <w:tabs>
          <w:tab w:val="num" w:pos="1304"/>
        </w:tabs>
        <w:ind w:left="1304" w:hanging="584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2">
      <w:start w:val="5"/>
      <w:numFmt w:val="decimal"/>
      <w:lvlText w:val="%1.%2.%3"/>
      <w:lvlJc w:val="left"/>
      <w:pPr>
        <w:tabs>
          <w:tab w:val="num" w:pos="1474"/>
        </w:tabs>
        <w:ind w:left="1474" w:hanging="754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195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2364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591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762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</w:abstractNum>
  <w:abstractNum w:abstractNumId="32" w15:restartNumberingAfterBreak="0">
    <w:nsid w:val="7AE61C1A"/>
    <w:multiLevelType w:val="multilevel"/>
    <w:tmpl w:val="BE901A98"/>
    <w:styleLink w:val="81Numbered"/>
    <w:lvl w:ilvl="0">
      <w:start w:val="8"/>
      <w:numFmt w:val="decimal"/>
      <w:pStyle w:val="81Numbered"/>
      <w:suff w:val="space"/>
      <w:lvlText w:val="%1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suff w:val="space"/>
      <w:lvlText w:val="%1.%2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suff w:val="space"/>
      <w:lvlText w:val="%1.%2.%3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CC0297F"/>
    <w:multiLevelType w:val="multilevel"/>
    <w:tmpl w:val="8E2801C4"/>
    <w:styleLink w:val="416OutlineNumbering"/>
    <w:lvl w:ilvl="0">
      <w:start w:val="4"/>
      <w:numFmt w:val="decimal"/>
      <w:pStyle w:val="416OutlineNumbering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color w:val="auto"/>
        <w:sz w:val="24"/>
        <w:szCs w:val="24"/>
        <w:u w:val="none"/>
      </w:rPr>
    </w:lvl>
    <w:lvl w:ilvl="1">
      <w:start w:val="1"/>
      <w:numFmt w:val="decimal"/>
      <w:lvlText w:val="%1.%2"/>
      <w:lvlJc w:val="left"/>
      <w:pPr>
        <w:tabs>
          <w:tab w:val="num" w:pos="1304"/>
        </w:tabs>
        <w:ind w:left="1304" w:hanging="584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2">
      <w:start w:val="6"/>
      <w:numFmt w:val="decimal"/>
      <w:lvlText w:val="%1.%2.%3"/>
      <w:lvlJc w:val="left"/>
      <w:pPr>
        <w:tabs>
          <w:tab w:val="num" w:pos="1474"/>
        </w:tabs>
        <w:ind w:left="1474" w:hanging="754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4">
      <w:start w:val="1"/>
      <w:numFmt w:val="decimal"/>
      <w:suff w:val="space"/>
      <w:lvlText w:val="%1.%2.%3.%4.%5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auto"/>
        <w:sz w:val="24"/>
        <w:szCs w:val="24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195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2364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2591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762"/>
        </w:tabs>
        <w:ind w:left="0" w:firstLine="720"/>
      </w:pPr>
      <w:rPr>
        <w:rFonts w:ascii="Times New Roman" w:hAnsi="Times New Roman" w:hint="default"/>
        <w:b w:val="0"/>
        <w:i w:val="0"/>
        <w:color w:val="auto"/>
        <w:spacing w:val="0"/>
        <w:position w:val="0"/>
        <w:sz w:val="24"/>
        <w:szCs w:val="24"/>
        <w:u w:val="none"/>
      </w:rPr>
    </w:lvl>
  </w:abstractNum>
  <w:abstractNum w:abstractNumId="34" w15:restartNumberingAfterBreak="0">
    <w:nsid w:val="7EB06DC6"/>
    <w:multiLevelType w:val="hybridMultilevel"/>
    <w:tmpl w:val="3E50FB1E"/>
    <w:lvl w:ilvl="0" w:tplc="38F0C676">
      <w:start w:val="1"/>
      <w:numFmt w:val="decimal"/>
      <w:pStyle w:val="Style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5950C8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A829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C82E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F283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3813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16A5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60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3CD4C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21"/>
  </w:num>
  <w:num w:numId="3">
    <w:abstractNumId w:val="26"/>
  </w:num>
  <w:num w:numId="4">
    <w:abstractNumId w:val="0"/>
  </w:num>
  <w:num w:numId="5">
    <w:abstractNumId w:val="34"/>
  </w:num>
  <w:num w:numId="6">
    <w:abstractNumId w:val="14"/>
  </w:num>
  <w:num w:numId="7">
    <w:abstractNumId w:val="20"/>
  </w:num>
  <w:num w:numId="8">
    <w:abstractNumId w:val="25"/>
  </w:num>
  <w:num w:numId="9">
    <w:abstractNumId w:val="11"/>
  </w:num>
  <w:num w:numId="10">
    <w:abstractNumId w:val="23"/>
  </w:num>
  <w:num w:numId="11">
    <w:abstractNumId w:val="8"/>
  </w:num>
  <w:num w:numId="12">
    <w:abstractNumId w:val="7"/>
  </w:num>
  <w:num w:numId="13">
    <w:abstractNumId w:val="4"/>
  </w:num>
  <w:num w:numId="14">
    <w:abstractNumId w:val="9"/>
  </w:num>
  <w:num w:numId="15">
    <w:abstractNumId w:val="30"/>
  </w:num>
  <w:num w:numId="16">
    <w:abstractNumId w:val="10"/>
  </w:num>
  <w:num w:numId="17">
    <w:abstractNumId w:val="6"/>
  </w:num>
  <w:num w:numId="18">
    <w:abstractNumId w:val="15"/>
  </w:num>
  <w:num w:numId="19">
    <w:abstractNumId w:val="16"/>
  </w:num>
  <w:num w:numId="20">
    <w:abstractNumId w:val="31"/>
  </w:num>
  <w:num w:numId="21">
    <w:abstractNumId w:val="33"/>
  </w:num>
  <w:num w:numId="22">
    <w:abstractNumId w:val="2"/>
  </w:num>
  <w:num w:numId="23">
    <w:abstractNumId w:val="22"/>
  </w:num>
  <w:num w:numId="24">
    <w:abstractNumId w:val="19"/>
  </w:num>
  <w:num w:numId="25">
    <w:abstractNumId w:val="24"/>
  </w:num>
  <w:num w:numId="26">
    <w:abstractNumId w:val="12"/>
  </w:num>
  <w:num w:numId="27">
    <w:abstractNumId w:val="18"/>
  </w:num>
  <w:num w:numId="28">
    <w:abstractNumId w:val="27"/>
  </w:num>
  <w:num w:numId="29">
    <w:abstractNumId w:val="32"/>
  </w:num>
  <w:num w:numId="30">
    <w:abstractNumId w:val="3"/>
  </w:num>
  <w:num w:numId="31">
    <w:abstractNumId w:val="28"/>
  </w:num>
  <w:num w:numId="32">
    <w:abstractNumId w:val="5"/>
  </w:num>
  <w:num w:numId="33">
    <w:abstractNumId w:val="17"/>
  </w:num>
  <w:num w:numId="34">
    <w:abstractNumId w:val="13"/>
  </w:num>
  <w:num w:numId="35">
    <w:abstractNumId w:val="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7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429"/>
    <w:rsid w:val="000138BF"/>
    <w:rsid w:val="00024C38"/>
    <w:rsid w:val="00037624"/>
    <w:rsid w:val="00047184"/>
    <w:rsid w:val="0005483B"/>
    <w:rsid w:val="00055E30"/>
    <w:rsid w:val="00062604"/>
    <w:rsid w:val="000650A4"/>
    <w:rsid w:val="00072FF6"/>
    <w:rsid w:val="0008598B"/>
    <w:rsid w:val="0009158A"/>
    <w:rsid w:val="00095596"/>
    <w:rsid w:val="0009658E"/>
    <w:rsid w:val="000A2CFC"/>
    <w:rsid w:val="000B1B79"/>
    <w:rsid w:val="000D181C"/>
    <w:rsid w:val="000E685F"/>
    <w:rsid w:val="001056C1"/>
    <w:rsid w:val="00132747"/>
    <w:rsid w:val="0014456F"/>
    <w:rsid w:val="0014466A"/>
    <w:rsid w:val="00151564"/>
    <w:rsid w:val="00157ECA"/>
    <w:rsid w:val="00166833"/>
    <w:rsid w:val="00172E60"/>
    <w:rsid w:val="00180213"/>
    <w:rsid w:val="0018253C"/>
    <w:rsid w:val="00182864"/>
    <w:rsid w:val="001A1A4D"/>
    <w:rsid w:val="001B4A09"/>
    <w:rsid w:val="001C3980"/>
    <w:rsid w:val="001D3FAA"/>
    <w:rsid w:val="001D5F20"/>
    <w:rsid w:val="001E1A74"/>
    <w:rsid w:val="001E7581"/>
    <w:rsid w:val="00214629"/>
    <w:rsid w:val="002219B0"/>
    <w:rsid w:val="00222DAA"/>
    <w:rsid w:val="002345E6"/>
    <w:rsid w:val="00250B1B"/>
    <w:rsid w:val="0025314E"/>
    <w:rsid w:val="00263CE1"/>
    <w:rsid w:val="0027730E"/>
    <w:rsid w:val="002848D7"/>
    <w:rsid w:val="002B054D"/>
    <w:rsid w:val="002D0529"/>
    <w:rsid w:val="002D4C3B"/>
    <w:rsid w:val="002E318B"/>
    <w:rsid w:val="002F47D8"/>
    <w:rsid w:val="00300589"/>
    <w:rsid w:val="00302B13"/>
    <w:rsid w:val="00325437"/>
    <w:rsid w:val="00326B36"/>
    <w:rsid w:val="00331F56"/>
    <w:rsid w:val="003537B6"/>
    <w:rsid w:val="00353BB9"/>
    <w:rsid w:val="00360B5E"/>
    <w:rsid w:val="003678CA"/>
    <w:rsid w:val="00376502"/>
    <w:rsid w:val="00391FD5"/>
    <w:rsid w:val="0039680B"/>
    <w:rsid w:val="003D567F"/>
    <w:rsid w:val="003F0D93"/>
    <w:rsid w:val="003F40CE"/>
    <w:rsid w:val="00405B5C"/>
    <w:rsid w:val="0040679C"/>
    <w:rsid w:val="00407FBF"/>
    <w:rsid w:val="00412F1A"/>
    <w:rsid w:val="00430686"/>
    <w:rsid w:val="00430ED3"/>
    <w:rsid w:val="004520B8"/>
    <w:rsid w:val="004528DE"/>
    <w:rsid w:val="004565EB"/>
    <w:rsid w:val="0047389B"/>
    <w:rsid w:val="004868D3"/>
    <w:rsid w:val="00487AF5"/>
    <w:rsid w:val="00493AD5"/>
    <w:rsid w:val="00496FDC"/>
    <w:rsid w:val="004A32E7"/>
    <w:rsid w:val="004A5AA2"/>
    <w:rsid w:val="004B2E5E"/>
    <w:rsid w:val="004C0BBC"/>
    <w:rsid w:val="004C0DA6"/>
    <w:rsid w:val="004E47C2"/>
    <w:rsid w:val="004F2EA0"/>
    <w:rsid w:val="00502EA9"/>
    <w:rsid w:val="00505BF6"/>
    <w:rsid w:val="00512632"/>
    <w:rsid w:val="00533E2B"/>
    <w:rsid w:val="00543134"/>
    <w:rsid w:val="005461FE"/>
    <w:rsid w:val="00547BCD"/>
    <w:rsid w:val="00551A77"/>
    <w:rsid w:val="005534B7"/>
    <w:rsid w:val="00562C75"/>
    <w:rsid w:val="00563852"/>
    <w:rsid w:val="00566A63"/>
    <w:rsid w:val="00571EF9"/>
    <w:rsid w:val="0057328D"/>
    <w:rsid w:val="00585968"/>
    <w:rsid w:val="005A7398"/>
    <w:rsid w:val="005D6475"/>
    <w:rsid w:val="005E4E69"/>
    <w:rsid w:val="005F0F24"/>
    <w:rsid w:val="005F20E8"/>
    <w:rsid w:val="005F359B"/>
    <w:rsid w:val="005F4ADD"/>
    <w:rsid w:val="00605CD4"/>
    <w:rsid w:val="00610915"/>
    <w:rsid w:val="00613757"/>
    <w:rsid w:val="006158FB"/>
    <w:rsid w:val="006314F0"/>
    <w:rsid w:val="006334E1"/>
    <w:rsid w:val="0065713C"/>
    <w:rsid w:val="006619EE"/>
    <w:rsid w:val="00670184"/>
    <w:rsid w:val="00670551"/>
    <w:rsid w:val="006717DD"/>
    <w:rsid w:val="00673EEF"/>
    <w:rsid w:val="00675DCF"/>
    <w:rsid w:val="006818ED"/>
    <w:rsid w:val="0068515E"/>
    <w:rsid w:val="00693380"/>
    <w:rsid w:val="00694E15"/>
    <w:rsid w:val="006A778D"/>
    <w:rsid w:val="006B2C64"/>
    <w:rsid w:val="006B3A19"/>
    <w:rsid w:val="006B6ED1"/>
    <w:rsid w:val="006C6F1B"/>
    <w:rsid w:val="006E1F42"/>
    <w:rsid w:val="006E359D"/>
    <w:rsid w:val="006E3971"/>
    <w:rsid w:val="006E49C0"/>
    <w:rsid w:val="006F2731"/>
    <w:rsid w:val="006F445D"/>
    <w:rsid w:val="0071009D"/>
    <w:rsid w:val="0071196C"/>
    <w:rsid w:val="00712F53"/>
    <w:rsid w:val="00735F70"/>
    <w:rsid w:val="00737FB2"/>
    <w:rsid w:val="0074221E"/>
    <w:rsid w:val="00742416"/>
    <w:rsid w:val="00751075"/>
    <w:rsid w:val="00761403"/>
    <w:rsid w:val="007800C2"/>
    <w:rsid w:val="00785183"/>
    <w:rsid w:val="007A125B"/>
    <w:rsid w:val="007A43AA"/>
    <w:rsid w:val="007B3A55"/>
    <w:rsid w:val="007B518E"/>
    <w:rsid w:val="007C17B7"/>
    <w:rsid w:val="007C4BA3"/>
    <w:rsid w:val="007E3471"/>
    <w:rsid w:val="007E3A94"/>
    <w:rsid w:val="007E5F96"/>
    <w:rsid w:val="007E6F8B"/>
    <w:rsid w:val="00801C8E"/>
    <w:rsid w:val="00812BE3"/>
    <w:rsid w:val="00820002"/>
    <w:rsid w:val="008235F2"/>
    <w:rsid w:val="00831B61"/>
    <w:rsid w:val="008365B8"/>
    <w:rsid w:val="00840305"/>
    <w:rsid w:val="00893CB1"/>
    <w:rsid w:val="008979BE"/>
    <w:rsid w:val="008A24C7"/>
    <w:rsid w:val="008A7DC3"/>
    <w:rsid w:val="008B134C"/>
    <w:rsid w:val="008E1DBE"/>
    <w:rsid w:val="008F3764"/>
    <w:rsid w:val="009030A1"/>
    <w:rsid w:val="00914A8B"/>
    <w:rsid w:val="00917172"/>
    <w:rsid w:val="00922314"/>
    <w:rsid w:val="009539D9"/>
    <w:rsid w:val="0097542D"/>
    <w:rsid w:val="00975E39"/>
    <w:rsid w:val="00991D6F"/>
    <w:rsid w:val="00997B6E"/>
    <w:rsid w:val="00997BDB"/>
    <w:rsid w:val="009A1AC0"/>
    <w:rsid w:val="009A371C"/>
    <w:rsid w:val="009A431A"/>
    <w:rsid w:val="009A7EB6"/>
    <w:rsid w:val="009B2E63"/>
    <w:rsid w:val="009B429F"/>
    <w:rsid w:val="009D076E"/>
    <w:rsid w:val="009E1E90"/>
    <w:rsid w:val="009F0240"/>
    <w:rsid w:val="009F3F10"/>
    <w:rsid w:val="00A24853"/>
    <w:rsid w:val="00A2619B"/>
    <w:rsid w:val="00A27D34"/>
    <w:rsid w:val="00A3756E"/>
    <w:rsid w:val="00A401A5"/>
    <w:rsid w:val="00A40607"/>
    <w:rsid w:val="00A415F7"/>
    <w:rsid w:val="00A41B59"/>
    <w:rsid w:val="00A51991"/>
    <w:rsid w:val="00A51BF5"/>
    <w:rsid w:val="00A52EF9"/>
    <w:rsid w:val="00A65282"/>
    <w:rsid w:val="00A674F9"/>
    <w:rsid w:val="00A90884"/>
    <w:rsid w:val="00A97BFE"/>
    <w:rsid w:val="00AA102E"/>
    <w:rsid w:val="00AA78BB"/>
    <w:rsid w:val="00AB043B"/>
    <w:rsid w:val="00AD29C1"/>
    <w:rsid w:val="00AE1F16"/>
    <w:rsid w:val="00AF14B7"/>
    <w:rsid w:val="00AF2036"/>
    <w:rsid w:val="00AF2FAB"/>
    <w:rsid w:val="00AF3942"/>
    <w:rsid w:val="00B01231"/>
    <w:rsid w:val="00B041D3"/>
    <w:rsid w:val="00B075BA"/>
    <w:rsid w:val="00B30317"/>
    <w:rsid w:val="00B30F22"/>
    <w:rsid w:val="00B36692"/>
    <w:rsid w:val="00B52D2F"/>
    <w:rsid w:val="00B56EEB"/>
    <w:rsid w:val="00B6199B"/>
    <w:rsid w:val="00B62DA4"/>
    <w:rsid w:val="00B64E4C"/>
    <w:rsid w:val="00B71DFD"/>
    <w:rsid w:val="00B73AB2"/>
    <w:rsid w:val="00B754D5"/>
    <w:rsid w:val="00B8309E"/>
    <w:rsid w:val="00B936B2"/>
    <w:rsid w:val="00B939D8"/>
    <w:rsid w:val="00B9422B"/>
    <w:rsid w:val="00B962F5"/>
    <w:rsid w:val="00B96D82"/>
    <w:rsid w:val="00BA266C"/>
    <w:rsid w:val="00BA69A3"/>
    <w:rsid w:val="00BB176E"/>
    <w:rsid w:val="00BB26D3"/>
    <w:rsid w:val="00BB3CDF"/>
    <w:rsid w:val="00BD18A7"/>
    <w:rsid w:val="00BD1C31"/>
    <w:rsid w:val="00BE5B8C"/>
    <w:rsid w:val="00C01963"/>
    <w:rsid w:val="00C07C88"/>
    <w:rsid w:val="00C11A36"/>
    <w:rsid w:val="00C14C30"/>
    <w:rsid w:val="00C3182F"/>
    <w:rsid w:val="00C3348C"/>
    <w:rsid w:val="00C45327"/>
    <w:rsid w:val="00C718F6"/>
    <w:rsid w:val="00C71F4A"/>
    <w:rsid w:val="00C728F7"/>
    <w:rsid w:val="00C77640"/>
    <w:rsid w:val="00C81429"/>
    <w:rsid w:val="00C84054"/>
    <w:rsid w:val="00C8590E"/>
    <w:rsid w:val="00C86161"/>
    <w:rsid w:val="00C868A1"/>
    <w:rsid w:val="00CB7FB7"/>
    <w:rsid w:val="00CC57F1"/>
    <w:rsid w:val="00CC5C50"/>
    <w:rsid w:val="00CC6866"/>
    <w:rsid w:val="00CD34BD"/>
    <w:rsid w:val="00CE00CF"/>
    <w:rsid w:val="00CF0297"/>
    <w:rsid w:val="00CF43D8"/>
    <w:rsid w:val="00CF519F"/>
    <w:rsid w:val="00CF6517"/>
    <w:rsid w:val="00D003F3"/>
    <w:rsid w:val="00D147EC"/>
    <w:rsid w:val="00D17889"/>
    <w:rsid w:val="00D227EE"/>
    <w:rsid w:val="00D31342"/>
    <w:rsid w:val="00D3283C"/>
    <w:rsid w:val="00D52488"/>
    <w:rsid w:val="00D62CFB"/>
    <w:rsid w:val="00D75A40"/>
    <w:rsid w:val="00D75CE1"/>
    <w:rsid w:val="00D769A7"/>
    <w:rsid w:val="00D83E71"/>
    <w:rsid w:val="00D91CEC"/>
    <w:rsid w:val="00D92DC6"/>
    <w:rsid w:val="00D94017"/>
    <w:rsid w:val="00D94B88"/>
    <w:rsid w:val="00DA252F"/>
    <w:rsid w:val="00DA37BE"/>
    <w:rsid w:val="00DB1916"/>
    <w:rsid w:val="00DB540C"/>
    <w:rsid w:val="00DC6B96"/>
    <w:rsid w:val="00DD7AC2"/>
    <w:rsid w:val="00DD7B0E"/>
    <w:rsid w:val="00DE3508"/>
    <w:rsid w:val="00DE5038"/>
    <w:rsid w:val="00DF3550"/>
    <w:rsid w:val="00DF4336"/>
    <w:rsid w:val="00E1388E"/>
    <w:rsid w:val="00E16566"/>
    <w:rsid w:val="00E16B74"/>
    <w:rsid w:val="00E2789D"/>
    <w:rsid w:val="00E37B27"/>
    <w:rsid w:val="00E40355"/>
    <w:rsid w:val="00E419CC"/>
    <w:rsid w:val="00E47CD0"/>
    <w:rsid w:val="00E6036A"/>
    <w:rsid w:val="00E7430B"/>
    <w:rsid w:val="00E77D74"/>
    <w:rsid w:val="00E86AB0"/>
    <w:rsid w:val="00E959C9"/>
    <w:rsid w:val="00E96C1B"/>
    <w:rsid w:val="00EA47BB"/>
    <w:rsid w:val="00EA5D48"/>
    <w:rsid w:val="00EB2523"/>
    <w:rsid w:val="00EB40AA"/>
    <w:rsid w:val="00EB420F"/>
    <w:rsid w:val="00EB5875"/>
    <w:rsid w:val="00EE0746"/>
    <w:rsid w:val="00EF3100"/>
    <w:rsid w:val="00F0340F"/>
    <w:rsid w:val="00F06DC2"/>
    <w:rsid w:val="00F0718A"/>
    <w:rsid w:val="00F158B7"/>
    <w:rsid w:val="00F16FDB"/>
    <w:rsid w:val="00F33868"/>
    <w:rsid w:val="00F340C3"/>
    <w:rsid w:val="00F41E05"/>
    <w:rsid w:val="00F46319"/>
    <w:rsid w:val="00F61F14"/>
    <w:rsid w:val="00F67C59"/>
    <w:rsid w:val="00F72D7F"/>
    <w:rsid w:val="00F74173"/>
    <w:rsid w:val="00F77B88"/>
    <w:rsid w:val="00F80C3B"/>
    <w:rsid w:val="00F85234"/>
    <w:rsid w:val="00F85315"/>
    <w:rsid w:val="00F86401"/>
    <w:rsid w:val="00FA3146"/>
    <w:rsid w:val="00FA3E77"/>
    <w:rsid w:val="00FA4765"/>
    <w:rsid w:val="00FA5284"/>
    <w:rsid w:val="00FB43FE"/>
    <w:rsid w:val="00FE5F06"/>
    <w:rsid w:val="00FF3F4E"/>
    <w:rsid w:val="00FF5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B4721E-9F37-4246-8310-6E2B88F7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2B054D"/>
    <w:pPr>
      <w:tabs>
        <w:tab w:val="left" w:pos="709"/>
      </w:tabs>
      <w:contextualSpacing/>
      <w:jc w:val="both"/>
    </w:pPr>
    <w:rPr>
      <w:sz w:val="28"/>
      <w:szCs w:val="24"/>
    </w:rPr>
  </w:style>
  <w:style w:type="paragraph" w:styleId="10">
    <w:name w:val="heading 1"/>
    <w:basedOn w:val="a4"/>
    <w:next w:val="a4"/>
    <w:link w:val="12"/>
    <w:qFormat/>
    <w:pPr>
      <w:keepNext/>
      <w:pageBreakBefore/>
      <w:spacing w:before="240" w:after="60"/>
      <w:jc w:val="center"/>
      <w:outlineLvl w:val="0"/>
    </w:pPr>
    <w:rPr>
      <w:rFonts w:ascii="Times New Roman Полужирный" w:hAnsi="Times New Roman Полужирный" w:cs="Arial"/>
      <w:b/>
      <w:bCs/>
      <w:caps/>
      <w:color w:val="000000" w:themeColor="text1"/>
      <w:szCs w:val="32"/>
    </w:rPr>
  </w:style>
  <w:style w:type="paragraph" w:styleId="21">
    <w:name w:val="heading 2"/>
    <w:basedOn w:val="a4"/>
    <w:next w:val="a4"/>
    <w:link w:val="22"/>
    <w:qFormat/>
    <w:pPr>
      <w:keepNext/>
      <w:spacing w:before="240" w:after="60"/>
      <w:jc w:val="center"/>
      <w:outlineLvl w:val="1"/>
    </w:pPr>
    <w:rPr>
      <w:rFonts w:cs="Arial"/>
      <w:b/>
      <w:bCs/>
      <w:iCs/>
      <w:szCs w:val="28"/>
    </w:rPr>
  </w:style>
  <w:style w:type="paragraph" w:styleId="31">
    <w:name w:val="heading 3"/>
    <w:basedOn w:val="a4"/>
    <w:next w:val="a4"/>
    <w:link w:val="32"/>
    <w:qFormat/>
    <w:pPr>
      <w:keepNext/>
      <w:numPr>
        <w:ilvl w:val="2"/>
        <w:numId w:val="34"/>
      </w:numPr>
      <w:spacing w:before="240" w:after="60"/>
      <w:outlineLvl w:val="2"/>
    </w:pPr>
    <w:rPr>
      <w:rFonts w:asciiTheme="majorHAnsi" w:hAnsiTheme="majorHAnsi" w:cs="Arial"/>
      <w:b/>
      <w:bCs/>
      <w:color w:val="4F81BD" w:themeColor="accent1"/>
      <w:sz w:val="22"/>
      <w:szCs w:val="26"/>
    </w:rPr>
  </w:style>
  <w:style w:type="paragraph" w:styleId="40">
    <w:name w:val="heading 4"/>
    <w:basedOn w:val="a4"/>
    <w:next w:val="a4"/>
    <w:link w:val="42"/>
    <w:qFormat/>
    <w:pPr>
      <w:keepNext/>
      <w:numPr>
        <w:ilvl w:val="3"/>
        <w:numId w:val="34"/>
      </w:numPr>
      <w:spacing w:before="240" w:after="60"/>
      <w:outlineLvl w:val="3"/>
    </w:pPr>
    <w:rPr>
      <w:b/>
      <w:bCs/>
      <w:color w:val="4F81BD" w:themeColor="accent1"/>
      <w:sz w:val="22"/>
      <w:szCs w:val="28"/>
    </w:rPr>
  </w:style>
  <w:style w:type="paragraph" w:styleId="51">
    <w:name w:val="heading 5"/>
    <w:basedOn w:val="a4"/>
    <w:next w:val="a4"/>
    <w:link w:val="52"/>
    <w:qFormat/>
    <w:pPr>
      <w:numPr>
        <w:ilvl w:val="4"/>
        <w:numId w:val="34"/>
      </w:numPr>
      <w:spacing w:before="240" w:after="60"/>
      <w:outlineLvl w:val="4"/>
    </w:pPr>
    <w:rPr>
      <w:b/>
      <w:bCs/>
      <w:i/>
      <w:iCs/>
      <w:color w:val="4F81BD" w:themeColor="accent1"/>
      <w:sz w:val="22"/>
      <w:szCs w:val="26"/>
    </w:rPr>
  </w:style>
  <w:style w:type="paragraph" w:styleId="6">
    <w:name w:val="heading 6"/>
    <w:basedOn w:val="a4"/>
    <w:next w:val="a4"/>
    <w:link w:val="60"/>
    <w:qFormat/>
    <w:pPr>
      <w:numPr>
        <w:ilvl w:val="5"/>
        <w:numId w:val="34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4"/>
    <w:next w:val="a4"/>
    <w:link w:val="70"/>
    <w:qFormat/>
    <w:pPr>
      <w:numPr>
        <w:ilvl w:val="6"/>
        <w:numId w:val="34"/>
      </w:numPr>
      <w:spacing w:before="240" w:after="60"/>
      <w:outlineLvl w:val="6"/>
    </w:pPr>
    <w:rPr>
      <w:b/>
      <w:sz w:val="20"/>
      <w:lang w:eastAsia="en-US"/>
    </w:rPr>
  </w:style>
  <w:style w:type="paragraph" w:styleId="8">
    <w:name w:val="heading 8"/>
    <w:basedOn w:val="a4"/>
    <w:next w:val="a4"/>
    <w:link w:val="80"/>
    <w:qFormat/>
    <w:pPr>
      <w:numPr>
        <w:ilvl w:val="7"/>
        <w:numId w:val="34"/>
      </w:numPr>
      <w:spacing w:before="240" w:after="60"/>
      <w:outlineLvl w:val="7"/>
    </w:pPr>
    <w:rPr>
      <w:i/>
      <w:iCs/>
    </w:rPr>
  </w:style>
  <w:style w:type="paragraph" w:styleId="9">
    <w:name w:val="heading 9"/>
    <w:basedOn w:val="a4"/>
    <w:next w:val="a4"/>
    <w:link w:val="90"/>
    <w:qFormat/>
    <w:pPr>
      <w:numPr>
        <w:ilvl w:val="8"/>
        <w:numId w:val="3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Heading1Char">
    <w:name w:val="Heading 1 Char"/>
    <w:basedOn w:val="a5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5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5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5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5"/>
    <w:link w:val="52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5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5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5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5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5"/>
    <w:uiPriority w:val="10"/>
    <w:rPr>
      <w:sz w:val="48"/>
      <w:szCs w:val="48"/>
    </w:rPr>
  </w:style>
  <w:style w:type="character" w:customStyle="1" w:styleId="SubtitleChar">
    <w:name w:val="Subtitle Char"/>
    <w:basedOn w:val="a5"/>
    <w:uiPriority w:val="11"/>
    <w:rPr>
      <w:sz w:val="24"/>
      <w:szCs w:val="24"/>
    </w:rPr>
  </w:style>
  <w:style w:type="paragraph" w:styleId="23">
    <w:name w:val="Quote"/>
    <w:basedOn w:val="a4"/>
    <w:next w:val="a4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8">
    <w:name w:val="Intense Quote"/>
    <w:basedOn w:val="a4"/>
    <w:next w:val="a4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5"/>
    <w:uiPriority w:val="99"/>
  </w:style>
  <w:style w:type="character" w:customStyle="1" w:styleId="FooterChar">
    <w:name w:val="Footer Char"/>
    <w:basedOn w:val="a5"/>
    <w:uiPriority w:val="99"/>
  </w:style>
  <w:style w:type="character" w:customStyle="1" w:styleId="CaptionChar">
    <w:name w:val="Caption Char"/>
    <w:basedOn w:val="a5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6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6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6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6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6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6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6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6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6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6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6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6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6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6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6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6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6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6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6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6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6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6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6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6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6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6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6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6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6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6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6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6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6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6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6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6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6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6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6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6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6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6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6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6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6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6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6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6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6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6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6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6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6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6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6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6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6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6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6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6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6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6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6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6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6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6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6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6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6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6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6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6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6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6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6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6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6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6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6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6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6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6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6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6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6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6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6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6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6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6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6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a">
    <w:name w:val="table of figures"/>
    <w:basedOn w:val="a4"/>
    <w:next w:val="a4"/>
    <w:uiPriority w:val="99"/>
    <w:unhideWhenUsed/>
  </w:style>
  <w:style w:type="paragraph" w:styleId="ab">
    <w:name w:val="Document Map"/>
    <w:basedOn w:val="a4"/>
    <w:link w:val="ac"/>
    <w:pPr>
      <w:shd w:val="clear" w:color="auto" w:fill="000080"/>
    </w:pPr>
    <w:rPr>
      <w:rFonts w:ascii="Tahoma" w:hAnsi="Tahoma" w:cs="Tahoma"/>
    </w:rPr>
  </w:style>
  <w:style w:type="paragraph" w:styleId="13">
    <w:name w:val="toc 1"/>
    <w:basedOn w:val="a4"/>
    <w:next w:val="a4"/>
    <w:uiPriority w:val="39"/>
    <w:pPr>
      <w:tabs>
        <w:tab w:val="clear" w:pos="709"/>
      </w:tabs>
      <w:spacing w:before="240"/>
    </w:pPr>
    <w:rPr>
      <w:rFonts w:cs="Arial"/>
      <w:bCs/>
      <w:smallCaps/>
    </w:rPr>
  </w:style>
  <w:style w:type="character" w:styleId="ad">
    <w:name w:val="Hyperlink"/>
    <w:uiPriority w:val="99"/>
    <w:rPr>
      <w:color w:val="0000FF"/>
      <w:u w:val="single"/>
    </w:rPr>
  </w:style>
  <w:style w:type="paragraph" w:styleId="ae">
    <w:name w:val="Title"/>
    <w:basedOn w:val="a4"/>
    <w:link w:val="af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0">
    <w:name w:val="Subtitle"/>
    <w:basedOn w:val="a4"/>
    <w:link w:val="af1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af2">
    <w:name w:val="header"/>
    <w:basedOn w:val="a4"/>
    <w:link w:val="af3"/>
    <w:uiPriority w:val="99"/>
    <w:pPr>
      <w:tabs>
        <w:tab w:val="center" w:pos="4677"/>
        <w:tab w:val="right" w:pos="9355"/>
      </w:tabs>
    </w:pPr>
  </w:style>
  <w:style w:type="paragraph" w:styleId="af4">
    <w:name w:val="footer"/>
    <w:basedOn w:val="a4"/>
    <w:link w:val="af5"/>
    <w:uiPriority w:val="99"/>
    <w:pPr>
      <w:tabs>
        <w:tab w:val="center" w:pos="4677"/>
        <w:tab w:val="right" w:pos="9355"/>
      </w:tabs>
    </w:pPr>
  </w:style>
  <w:style w:type="paragraph" w:styleId="33">
    <w:name w:val="Body Text 3"/>
    <w:basedOn w:val="a4"/>
    <w:link w:val="34"/>
    <w:pPr>
      <w:spacing w:before="60" w:after="60"/>
    </w:pPr>
    <w:rPr>
      <w:iCs/>
      <w:sz w:val="18"/>
      <w:szCs w:val="20"/>
    </w:rPr>
  </w:style>
  <w:style w:type="paragraph" w:customStyle="1" w:styleId="af6">
    <w:name w:val="Шапка таблицы"/>
    <w:basedOn w:val="a4"/>
    <w:next w:val="a4"/>
    <w:pPr>
      <w:shd w:val="clear" w:color="auto" w:fill="008080"/>
      <w:jc w:val="center"/>
    </w:pPr>
    <w:rPr>
      <w:b/>
      <w:color w:val="FFFFFF"/>
      <w:sz w:val="22"/>
      <w:szCs w:val="20"/>
      <w:lang w:eastAsia="en-US"/>
    </w:rPr>
  </w:style>
  <w:style w:type="paragraph" w:styleId="af7">
    <w:name w:val="caption"/>
    <w:basedOn w:val="a4"/>
    <w:next w:val="a4"/>
    <w:link w:val="af8"/>
    <w:uiPriority w:val="35"/>
    <w:qFormat/>
    <w:pPr>
      <w:spacing w:before="120" w:after="120"/>
      <w:jc w:val="right"/>
    </w:pPr>
    <w:rPr>
      <w:bCs/>
      <w:i/>
      <w:sz w:val="22"/>
      <w:szCs w:val="20"/>
    </w:rPr>
  </w:style>
  <w:style w:type="paragraph" w:customStyle="1" w:styleId="af9">
    <w:name w:val="Заголовок таблицы"/>
    <w:basedOn w:val="a4"/>
    <w:pPr>
      <w:keepNext/>
      <w:spacing w:before="160" w:after="100"/>
      <w:jc w:val="right"/>
    </w:pPr>
    <w:rPr>
      <w:i/>
      <w:sz w:val="22"/>
      <w:szCs w:val="20"/>
      <w:lang w:eastAsia="en-US"/>
    </w:rPr>
  </w:style>
  <w:style w:type="paragraph" w:customStyle="1" w:styleId="afa">
    <w:name w:val="Комментарии к шаблону"/>
    <w:basedOn w:val="a4"/>
    <w:link w:val="Char"/>
    <w:rPr>
      <w:color w:val="008080"/>
    </w:rPr>
  </w:style>
  <w:style w:type="paragraph" w:styleId="25">
    <w:name w:val="toc 2"/>
    <w:basedOn w:val="a4"/>
    <w:next w:val="a4"/>
    <w:uiPriority w:val="39"/>
    <w:pPr>
      <w:tabs>
        <w:tab w:val="clear" w:pos="709"/>
      </w:tabs>
      <w:spacing w:before="60" w:after="60"/>
    </w:pPr>
    <w:rPr>
      <w:b/>
      <w:bCs/>
      <w:sz w:val="20"/>
      <w:szCs w:val="20"/>
    </w:rPr>
  </w:style>
  <w:style w:type="paragraph" w:styleId="35">
    <w:name w:val="toc 3"/>
    <w:basedOn w:val="a4"/>
    <w:next w:val="a4"/>
    <w:uiPriority w:val="39"/>
    <w:pPr>
      <w:tabs>
        <w:tab w:val="clear" w:pos="709"/>
      </w:tabs>
      <w:ind w:left="238"/>
    </w:pPr>
    <w:rPr>
      <w:sz w:val="20"/>
      <w:szCs w:val="20"/>
    </w:rPr>
  </w:style>
  <w:style w:type="paragraph" w:customStyle="1" w:styleId="afb">
    <w:name w:val="Заголовок содержания"/>
    <w:basedOn w:val="a4"/>
    <w:pPr>
      <w:spacing w:before="240" w:after="240"/>
      <w:jc w:val="center"/>
    </w:pPr>
    <w:rPr>
      <w:b/>
      <w:sz w:val="32"/>
    </w:rPr>
  </w:style>
  <w:style w:type="paragraph" w:customStyle="1" w:styleId="afc">
    <w:name w:val="Текст таблицы"/>
    <w:basedOn w:val="33"/>
    <w:link w:val="Char0"/>
    <w:qFormat/>
    <w:rPr>
      <w:rFonts w:eastAsia="Arial Unicode MS"/>
    </w:rPr>
  </w:style>
  <w:style w:type="paragraph" w:styleId="afd">
    <w:name w:val="Balloon Text"/>
    <w:basedOn w:val="a4"/>
    <w:link w:val="afe"/>
    <w:uiPriority w:val="99"/>
    <w:rPr>
      <w:rFonts w:ascii="Tahoma" w:hAnsi="Tahoma" w:cs="Tahoma"/>
      <w:sz w:val="16"/>
      <w:szCs w:val="16"/>
    </w:rPr>
  </w:style>
  <w:style w:type="paragraph" w:customStyle="1" w:styleId="aff">
    <w:name w:val="Главный заголовок"/>
    <w:basedOn w:val="ae"/>
    <w:pPr>
      <w:outlineLvl w:val="9"/>
    </w:pPr>
    <w:rPr>
      <w:rFonts w:ascii="Times New Roman" w:hAnsi="Times New Roman"/>
      <w:sz w:val="36"/>
    </w:rPr>
  </w:style>
  <w:style w:type="paragraph" w:customStyle="1" w:styleId="14">
    <w:name w:val="Подзаголовок 1"/>
    <w:basedOn w:val="af0"/>
    <w:pPr>
      <w:outlineLvl w:val="9"/>
    </w:pPr>
    <w:rPr>
      <w:rFonts w:ascii="Times New Roman" w:hAnsi="Times New Roman"/>
      <w:b/>
      <w:bCs/>
      <w:sz w:val="32"/>
    </w:rPr>
  </w:style>
  <w:style w:type="paragraph" w:customStyle="1" w:styleId="26">
    <w:name w:val="Подзаголовок 2"/>
    <w:basedOn w:val="af0"/>
    <w:next w:val="af0"/>
    <w:pPr>
      <w:spacing w:before="120" w:after="180"/>
      <w:outlineLvl w:val="9"/>
    </w:pPr>
    <w:rPr>
      <w:rFonts w:ascii="Times New Roman" w:hAnsi="Times New Roman"/>
      <w:b/>
      <w:bCs/>
    </w:rPr>
  </w:style>
  <w:style w:type="paragraph" w:styleId="a">
    <w:name w:val="List Bullet"/>
    <w:basedOn w:val="a4"/>
    <w:link w:val="aff0"/>
    <w:pPr>
      <w:numPr>
        <w:numId w:val="32"/>
      </w:numPr>
      <w:tabs>
        <w:tab w:val="clear" w:pos="709"/>
        <w:tab w:val="left" w:pos="249"/>
      </w:tabs>
      <w:spacing w:after="120"/>
    </w:pPr>
    <w:rPr>
      <w:szCs w:val="20"/>
      <w:lang w:val="en-US" w:eastAsia="en-US"/>
    </w:rPr>
  </w:style>
  <w:style w:type="paragraph" w:customStyle="1" w:styleId="a2">
    <w:name w:val="Список в комментарии к шаблону"/>
    <w:basedOn w:val="afa"/>
    <w:pPr>
      <w:numPr>
        <w:numId w:val="3"/>
      </w:numPr>
    </w:pPr>
  </w:style>
  <w:style w:type="paragraph" w:customStyle="1" w:styleId="aff1">
    <w:name w:val="Обычный текст"/>
    <w:basedOn w:val="a4"/>
  </w:style>
  <w:style w:type="paragraph" w:customStyle="1" w:styleId="11">
    <w:name w:val="Заголовок 11"/>
    <w:basedOn w:val="10"/>
    <w:pPr>
      <w:numPr>
        <w:numId w:val="1"/>
      </w:numPr>
    </w:pPr>
  </w:style>
  <w:style w:type="paragraph" w:customStyle="1" w:styleId="211">
    <w:name w:val="Заголовок 21"/>
    <w:basedOn w:val="21"/>
  </w:style>
  <w:style w:type="paragraph" w:customStyle="1" w:styleId="311">
    <w:name w:val="Заголовок 31"/>
    <w:basedOn w:val="31"/>
  </w:style>
  <w:style w:type="paragraph" w:customStyle="1" w:styleId="411">
    <w:name w:val="Заголовок 41"/>
    <w:basedOn w:val="40"/>
  </w:style>
  <w:style w:type="paragraph" w:customStyle="1" w:styleId="511">
    <w:name w:val="Заголовок 51"/>
    <w:basedOn w:val="51"/>
  </w:style>
  <w:style w:type="paragraph" w:styleId="2">
    <w:name w:val="List Bullet 2"/>
    <w:basedOn w:val="a4"/>
    <w:pPr>
      <w:numPr>
        <w:numId w:val="2"/>
      </w:numPr>
    </w:pPr>
  </w:style>
  <w:style w:type="paragraph" w:customStyle="1" w:styleId="15">
    <w:name w:val="Список1"/>
    <w:basedOn w:val="2"/>
  </w:style>
  <w:style w:type="paragraph" w:customStyle="1" w:styleId="CharCharCharCharCharCharCharCharChar">
    <w:name w:val="Обычный текст Char Char Char Char Char Char Char Char Char"/>
    <w:basedOn w:val="a4"/>
  </w:style>
  <w:style w:type="paragraph" w:styleId="HTML">
    <w:name w:val="HTML Address"/>
    <w:basedOn w:val="a4"/>
    <w:link w:val="HTML0"/>
    <w:rPr>
      <w:i/>
      <w:iCs/>
    </w:rPr>
  </w:style>
  <w:style w:type="numbering" w:styleId="111111">
    <w:name w:val="Outline List 2"/>
    <w:basedOn w:val="a7"/>
    <w:pPr>
      <w:numPr>
        <w:numId w:val="4"/>
      </w:numPr>
    </w:pPr>
  </w:style>
  <w:style w:type="character" w:styleId="aff2">
    <w:name w:val="Emphasis"/>
    <w:uiPriority w:val="20"/>
    <w:qFormat/>
    <w:rPr>
      <w:i/>
      <w:iCs/>
    </w:rPr>
  </w:style>
  <w:style w:type="character" w:styleId="HTML1">
    <w:name w:val="HTML Acronym"/>
    <w:basedOn w:val="a5"/>
  </w:style>
  <w:style w:type="paragraph" w:customStyle="1" w:styleId="61">
    <w:name w:val="Заголовок 61"/>
    <w:basedOn w:val="6"/>
    <w:pPr>
      <w:numPr>
        <w:ilvl w:val="0"/>
        <w:numId w:val="0"/>
      </w:numPr>
    </w:pPr>
    <w:rPr>
      <w:i/>
    </w:rPr>
  </w:style>
  <w:style w:type="paragraph" w:customStyle="1" w:styleId="Numbered">
    <w:name w:val="Numbered"/>
    <w:basedOn w:val="10"/>
  </w:style>
  <w:style w:type="character" w:styleId="aff3">
    <w:name w:val="FollowedHyperlink"/>
    <w:uiPriority w:val="99"/>
    <w:rPr>
      <w:color w:val="606420"/>
      <w:u w:val="single"/>
    </w:rPr>
  </w:style>
  <w:style w:type="table" w:styleId="aff4">
    <w:name w:val="Table Grid"/>
    <w:basedOn w:val="a6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">
    <w:name w:val="Style1"/>
    <w:basedOn w:val="a4"/>
    <w:pPr>
      <w:numPr>
        <w:numId w:val="5"/>
      </w:numPr>
    </w:pPr>
    <w:rPr>
      <w:rFonts w:eastAsia="MS Mincho"/>
      <w:lang w:eastAsia="ja-JP"/>
    </w:rPr>
  </w:style>
  <w:style w:type="character" w:styleId="aff5">
    <w:name w:val="annotation reference"/>
    <w:uiPriority w:val="99"/>
    <w:rPr>
      <w:sz w:val="16"/>
      <w:szCs w:val="16"/>
    </w:rPr>
  </w:style>
  <w:style w:type="paragraph" w:styleId="aff6">
    <w:name w:val="annotation text"/>
    <w:basedOn w:val="a4"/>
    <w:link w:val="aff7"/>
    <w:uiPriority w:val="99"/>
    <w:rPr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rPr>
      <w:b/>
      <w:bCs/>
    </w:rPr>
  </w:style>
  <w:style w:type="paragraph" w:customStyle="1" w:styleId="ParamName">
    <w:name w:val="ParamName"/>
    <w:basedOn w:val="a4"/>
    <w:next w:val="a4"/>
    <w:pPr>
      <w:spacing w:after="60"/>
      <w:ind w:left="284"/>
    </w:pPr>
    <w:rPr>
      <w:rFonts w:ascii="Verdana" w:hAnsi="Verdana"/>
      <w:b/>
      <w:i/>
      <w:sz w:val="18"/>
      <w:szCs w:val="18"/>
      <w:lang w:val="en-US"/>
    </w:rPr>
  </w:style>
  <w:style w:type="paragraph" w:customStyle="1" w:styleId="Description">
    <w:name w:val="Description"/>
    <w:basedOn w:val="a4"/>
    <w:pPr>
      <w:spacing w:after="60"/>
      <w:ind w:left="567"/>
    </w:pPr>
    <w:rPr>
      <w:rFonts w:ascii="Verdana" w:hAnsi="Verdana"/>
      <w:sz w:val="18"/>
      <w:szCs w:val="18"/>
    </w:rPr>
  </w:style>
  <w:style w:type="numbering" w:customStyle="1" w:styleId="StyleNumberedLeft2cmHanging063cm">
    <w:name w:val="Style Numbered Left:  2 cm Hanging:  0.63 cm"/>
    <w:basedOn w:val="a7"/>
    <w:pPr>
      <w:numPr>
        <w:numId w:val="6"/>
      </w:numPr>
    </w:pPr>
  </w:style>
  <w:style w:type="paragraph" w:styleId="affa">
    <w:name w:val="Normal (Web)"/>
    <w:basedOn w:val="a4"/>
    <w:uiPriority w:val="99"/>
    <w:pPr>
      <w:spacing w:before="100" w:beforeAutospacing="1" w:after="100" w:afterAutospacing="1"/>
    </w:pPr>
  </w:style>
  <w:style w:type="paragraph" w:styleId="affb">
    <w:name w:val="footnote text"/>
    <w:basedOn w:val="a4"/>
    <w:link w:val="affc"/>
    <w:uiPriority w:val="99"/>
    <w:rPr>
      <w:sz w:val="20"/>
      <w:szCs w:val="20"/>
    </w:rPr>
  </w:style>
  <w:style w:type="character" w:styleId="affd">
    <w:name w:val="footnote reference"/>
    <w:uiPriority w:val="99"/>
    <w:semiHidden/>
    <w:rPr>
      <w:vertAlign w:val="superscript"/>
    </w:rPr>
  </w:style>
  <w:style w:type="paragraph" w:styleId="43">
    <w:name w:val="toc 4"/>
    <w:basedOn w:val="a4"/>
    <w:next w:val="a4"/>
    <w:uiPriority w:val="39"/>
    <w:pPr>
      <w:tabs>
        <w:tab w:val="clear" w:pos="709"/>
      </w:tabs>
      <w:ind w:left="482"/>
    </w:pPr>
    <w:rPr>
      <w:sz w:val="20"/>
      <w:szCs w:val="20"/>
    </w:rPr>
  </w:style>
  <w:style w:type="paragraph" w:styleId="53">
    <w:name w:val="toc 5"/>
    <w:basedOn w:val="a4"/>
    <w:next w:val="a4"/>
    <w:uiPriority w:val="39"/>
    <w:pPr>
      <w:ind w:left="720"/>
    </w:pPr>
    <w:rPr>
      <w:sz w:val="20"/>
      <w:szCs w:val="20"/>
    </w:rPr>
  </w:style>
  <w:style w:type="paragraph" w:styleId="62">
    <w:name w:val="toc 6"/>
    <w:basedOn w:val="a4"/>
    <w:next w:val="a4"/>
    <w:uiPriority w:val="39"/>
    <w:pPr>
      <w:ind w:left="960"/>
    </w:pPr>
    <w:rPr>
      <w:sz w:val="20"/>
      <w:szCs w:val="20"/>
    </w:rPr>
  </w:style>
  <w:style w:type="paragraph" w:styleId="71">
    <w:name w:val="toc 7"/>
    <w:basedOn w:val="a4"/>
    <w:next w:val="a4"/>
    <w:uiPriority w:val="39"/>
    <w:pPr>
      <w:ind w:left="1200"/>
    </w:pPr>
    <w:rPr>
      <w:sz w:val="20"/>
      <w:szCs w:val="20"/>
    </w:rPr>
  </w:style>
  <w:style w:type="paragraph" w:styleId="81">
    <w:name w:val="toc 8"/>
    <w:basedOn w:val="a4"/>
    <w:next w:val="a4"/>
    <w:uiPriority w:val="39"/>
    <w:pPr>
      <w:ind w:left="1440"/>
    </w:pPr>
    <w:rPr>
      <w:sz w:val="20"/>
      <w:szCs w:val="20"/>
    </w:rPr>
  </w:style>
  <w:style w:type="paragraph" w:styleId="91">
    <w:name w:val="toc 9"/>
    <w:basedOn w:val="a4"/>
    <w:next w:val="a4"/>
    <w:uiPriority w:val="39"/>
    <w:pPr>
      <w:ind w:left="1680"/>
    </w:pPr>
    <w:rPr>
      <w:sz w:val="20"/>
      <w:szCs w:val="20"/>
    </w:rPr>
  </w:style>
  <w:style w:type="paragraph" w:customStyle="1" w:styleId="420">
    <w:name w:val="Заголовок 42"/>
    <w:basedOn w:val="40"/>
    <w:pPr>
      <w:numPr>
        <w:ilvl w:val="0"/>
        <w:numId w:val="0"/>
      </w:numPr>
      <w:tabs>
        <w:tab w:val="num" w:pos="864"/>
      </w:tabs>
      <w:ind w:left="864" w:hanging="864"/>
    </w:pPr>
  </w:style>
  <w:style w:type="paragraph" w:customStyle="1" w:styleId="-">
    <w:name w:val="-"/>
    <w:basedOn w:val="a4"/>
    <w:rPr>
      <w:sz w:val="20"/>
      <w:szCs w:val="20"/>
    </w:rPr>
  </w:style>
  <w:style w:type="paragraph" w:customStyle="1" w:styleId="--">
    <w:name w:val="--"/>
    <w:basedOn w:val="a4"/>
    <w:pPr>
      <w:jc w:val="center"/>
    </w:pPr>
    <w:rPr>
      <w:sz w:val="20"/>
      <w:szCs w:val="20"/>
    </w:rPr>
  </w:style>
  <w:style w:type="paragraph" w:customStyle="1" w:styleId="-0">
    <w:name w:val="-0"/>
    <w:basedOn w:val="a4"/>
    <w:pPr>
      <w:jc w:val="center"/>
    </w:pPr>
    <w:rPr>
      <w:b/>
      <w:bCs/>
      <w:sz w:val="20"/>
      <w:szCs w:val="20"/>
    </w:rPr>
  </w:style>
  <w:style w:type="paragraph" w:styleId="affe">
    <w:name w:val="Revision"/>
    <w:hidden/>
    <w:uiPriority w:val="99"/>
    <w:semiHidden/>
    <w:rPr>
      <w:sz w:val="24"/>
      <w:szCs w:val="24"/>
    </w:rPr>
  </w:style>
  <w:style w:type="character" w:customStyle="1" w:styleId="aff7">
    <w:name w:val="Текст примечания Знак"/>
    <w:link w:val="aff6"/>
    <w:uiPriority w:val="99"/>
    <w:rPr>
      <w:lang w:val="ru-RU" w:eastAsia="ru-RU"/>
    </w:rPr>
  </w:style>
  <w:style w:type="paragraph" w:customStyle="1" w:styleId="TableText">
    <w:name w:val="TableText"/>
    <w:basedOn w:val="afc"/>
    <w:link w:val="TableTextChar"/>
    <w:qFormat/>
    <w:rPr>
      <w:sz w:val="20"/>
    </w:rPr>
  </w:style>
  <w:style w:type="paragraph" w:customStyle="1" w:styleId="220">
    <w:name w:val="Заголовок 22"/>
    <w:basedOn w:val="21"/>
    <w:pPr>
      <w:tabs>
        <w:tab w:val="num" w:pos="576"/>
      </w:tabs>
      <w:ind w:left="576" w:hanging="576"/>
    </w:pPr>
  </w:style>
  <w:style w:type="character" w:customStyle="1" w:styleId="34">
    <w:name w:val="Основной текст 3 Знак"/>
    <w:link w:val="33"/>
    <w:rPr>
      <w:iCs/>
      <w:sz w:val="18"/>
      <w:lang w:val="ru-RU"/>
    </w:rPr>
  </w:style>
  <w:style w:type="character" w:customStyle="1" w:styleId="Char0">
    <w:name w:val="Текст таблицы Char"/>
    <w:link w:val="afc"/>
    <w:rPr>
      <w:rFonts w:eastAsia="Arial Unicode MS"/>
      <w:iCs/>
      <w:sz w:val="18"/>
      <w:lang w:val="ru-RU"/>
    </w:rPr>
  </w:style>
  <w:style w:type="character" w:customStyle="1" w:styleId="TableTextChar">
    <w:name w:val="TableText Char"/>
    <w:basedOn w:val="Char0"/>
    <w:link w:val="TableText"/>
    <w:rPr>
      <w:rFonts w:eastAsia="Arial Unicode MS"/>
      <w:iCs/>
      <w:sz w:val="18"/>
      <w:lang w:val="ru-RU"/>
    </w:rPr>
  </w:style>
  <w:style w:type="character" w:customStyle="1" w:styleId="Char">
    <w:name w:val="Комментарии к шаблону Char"/>
    <w:link w:val="afa"/>
    <w:rPr>
      <w:color w:val="008080"/>
      <w:sz w:val="24"/>
      <w:szCs w:val="24"/>
      <w:lang w:val="ru-RU" w:eastAsia="ru-RU"/>
    </w:rPr>
  </w:style>
  <w:style w:type="paragraph" w:customStyle="1" w:styleId="520">
    <w:name w:val="Заголовок 52"/>
    <w:basedOn w:val="a4"/>
    <w:link w:val="Heading5Char"/>
    <w:uiPriority w:val="9"/>
    <w:pPr>
      <w:keepNext/>
      <w:tabs>
        <w:tab w:val="num" w:pos="1008"/>
      </w:tabs>
      <w:spacing w:before="240" w:after="60"/>
      <w:ind w:left="1008" w:hanging="1008"/>
      <w:outlineLvl w:val="3"/>
    </w:pPr>
    <w:rPr>
      <w:b/>
      <w:bCs/>
      <w:szCs w:val="28"/>
    </w:rPr>
  </w:style>
  <w:style w:type="paragraph" w:styleId="a1">
    <w:name w:val="Normal Indent"/>
    <w:basedOn w:val="a4"/>
    <w:link w:val="afff"/>
    <w:pPr>
      <w:numPr>
        <w:numId w:val="7"/>
      </w:numPr>
      <w:spacing w:before="60" w:after="60"/>
    </w:pPr>
    <w:rPr>
      <w:color w:val="000000"/>
      <w:szCs w:val="20"/>
    </w:rPr>
  </w:style>
  <w:style w:type="character" w:customStyle="1" w:styleId="afff">
    <w:name w:val="Обычный отступ Знак"/>
    <w:link w:val="a1"/>
    <w:rPr>
      <w:rFonts w:asciiTheme="minorHAnsi" w:hAnsiTheme="minorHAnsi"/>
      <w:color w:val="000000"/>
      <w:sz w:val="28"/>
    </w:rPr>
  </w:style>
  <w:style w:type="paragraph" w:styleId="27">
    <w:name w:val="List Number 2"/>
    <w:basedOn w:val="afff0"/>
    <w:pPr>
      <w:keepLines/>
      <w:numPr>
        <w:ilvl w:val="1"/>
      </w:numPr>
    </w:pPr>
  </w:style>
  <w:style w:type="paragraph" w:styleId="afff0">
    <w:name w:val="List Number"/>
    <w:link w:val="afff1"/>
    <w:qFormat/>
    <w:pPr>
      <w:spacing w:after="120" w:line="288" w:lineRule="auto"/>
      <w:contextualSpacing/>
      <w:jc w:val="both"/>
    </w:pPr>
    <w:rPr>
      <w:sz w:val="24"/>
      <w:szCs w:val="24"/>
      <w:lang w:eastAsia="en-US"/>
    </w:rPr>
  </w:style>
  <w:style w:type="paragraph" w:customStyle="1" w:styleId="TableListBullet">
    <w:name w:val="Table List Bullet"/>
    <w:basedOn w:val="a4"/>
    <w:pPr>
      <w:keepLines/>
      <w:numPr>
        <w:numId w:val="9"/>
      </w:numPr>
      <w:tabs>
        <w:tab w:val="left" w:pos="567"/>
      </w:tabs>
      <w:spacing w:before="40" w:after="40"/>
    </w:pPr>
    <w:rPr>
      <w:sz w:val="22"/>
      <w:szCs w:val="22"/>
      <w:lang w:eastAsia="en-US"/>
    </w:rPr>
  </w:style>
  <w:style w:type="paragraph" w:customStyle="1" w:styleId="TableListBullet2">
    <w:name w:val="Table List Bullet 2"/>
    <w:basedOn w:val="TableListBullet"/>
    <w:pPr>
      <w:numPr>
        <w:numId w:val="0"/>
      </w:numPr>
      <w:tabs>
        <w:tab w:val="clear" w:pos="567"/>
      </w:tabs>
    </w:pPr>
    <w:rPr>
      <w:rFonts w:eastAsia="Batang"/>
    </w:rPr>
  </w:style>
  <w:style w:type="paragraph" w:customStyle="1" w:styleId="TableText0">
    <w:name w:val="Table Text"/>
    <w:basedOn w:val="a4"/>
    <w:qFormat/>
    <w:pPr>
      <w:keepLines/>
      <w:tabs>
        <w:tab w:val="left" w:pos="567"/>
      </w:tabs>
      <w:spacing w:before="40" w:after="40"/>
    </w:pPr>
    <w:rPr>
      <w:sz w:val="22"/>
      <w:szCs w:val="22"/>
      <w:lang w:eastAsia="en-US"/>
    </w:rPr>
  </w:style>
  <w:style w:type="paragraph" w:customStyle="1" w:styleId="TableListNumber">
    <w:name w:val="Table List Number"/>
    <w:pPr>
      <w:keepLines/>
      <w:framePr w:hSpace="180" w:wrap="around" w:hAnchor="margin" w:x="576" w:y="541"/>
      <w:numPr>
        <w:numId w:val="8"/>
      </w:numPr>
      <w:spacing w:after="40" w:line="288" w:lineRule="auto"/>
    </w:pPr>
    <w:rPr>
      <w:sz w:val="22"/>
      <w:szCs w:val="22"/>
      <w:lang w:eastAsia="en-US"/>
    </w:rPr>
  </w:style>
  <w:style w:type="table" w:styleId="36">
    <w:name w:val="Table Classic 3"/>
    <w:basedOn w:val="a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customStyle="1" w:styleId="KFPP">
    <w:name w:val="KFPP"/>
    <w:basedOn w:val="44"/>
    <w:tblPr>
      <w:tblBorders>
        <w:top w:val="single" w:sz="8" w:space="0" w:color="002060"/>
        <w:left w:val="single" w:sz="8" w:space="0" w:color="002060"/>
        <w:bottom w:val="single" w:sz="8" w:space="0" w:color="002060"/>
        <w:right w:val="single" w:sz="8" w:space="0" w:color="002060"/>
        <w:insideH w:val="single" w:sz="8" w:space="0" w:color="002060"/>
        <w:insideV w:val="single" w:sz="8" w:space="0" w:color="002060"/>
      </w:tblBorders>
    </w:tblPr>
    <w:tcPr>
      <w:shd w:val="clear" w:color="auto" w:fill="auto"/>
    </w:tcPr>
    <w:tblStylePr w:type="firstRow">
      <w:rPr>
        <w:rFonts w:ascii="Times New Roman" w:hAnsi="Times New Roman"/>
        <w:color w:val="FFFFFF"/>
        <w:sz w:val="24"/>
      </w:rPr>
      <w:tblPr/>
      <w:tcPr>
        <w:tcBorders>
          <w:bottom w:val="single" w:sz="6" w:space="0" w:color="000000"/>
        </w:tcBorders>
        <w:shd w:val="clear" w:color="auto" w:fill="008080"/>
      </w:tcPr>
    </w:tblStylePr>
    <w:tblStylePr w:type="lastRow">
      <w:rPr>
        <w:rFonts w:ascii="Times New Roman" w:hAnsi="Times New Roman"/>
        <w:b w:val="0"/>
        <w:bCs/>
        <w:i w:val="0"/>
        <w:color w:val="auto"/>
        <w:sz w:val="24"/>
      </w:rPr>
      <w:tblPr/>
      <w:tcPr>
        <w:tcBorders>
          <w:top w:val="single" w:sz="6" w:space="0" w:color="000000"/>
        </w:tcBorders>
        <w:shd w:val="clear" w:color="auto" w:fill="FFFFFF"/>
      </w:tcPr>
    </w:tblStylePr>
    <w:tblStylePr w:type="lastCol">
      <w:rPr>
        <w:b w:val="0"/>
        <w:bCs/>
        <w:i w:val="0"/>
        <w:color w:val="auto"/>
      </w:rPr>
    </w:tblStylePr>
  </w:style>
  <w:style w:type="paragraph" w:customStyle="1" w:styleId="120">
    <w:name w:val="Стиль Обычный отступ + 12 пт"/>
    <w:basedOn w:val="a1"/>
    <w:link w:val="121"/>
    <w:pPr>
      <w:numPr>
        <w:numId w:val="0"/>
      </w:numPr>
      <w:spacing w:before="0" w:after="0"/>
      <w:ind w:left="709" w:firstLine="720"/>
    </w:pPr>
    <w:rPr>
      <w:sz w:val="24"/>
      <w:lang w:eastAsia="en-US"/>
    </w:rPr>
  </w:style>
  <w:style w:type="character" w:customStyle="1" w:styleId="121">
    <w:name w:val="Стиль Обычный отступ + 12 пт Знак"/>
    <w:link w:val="120"/>
    <w:rPr>
      <w:color w:val="000000"/>
      <w:sz w:val="24"/>
      <w:lang w:val="ru-RU" w:eastAsia="en-US"/>
    </w:rPr>
  </w:style>
  <w:style w:type="table" w:styleId="44">
    <w:name w:val="Table Grid 4"/>
    <w:basedOn w:val="a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paragraph" w:styleId="54">
    <w:name w:val="List Continue 5"/>
    <w:basedOn w:val="a4"/>
    <w:pPr>
      <w:spacing w:after="120"/>
      <w:ind w:left="1415"/>
    </w:pPr>
  </w:style>
  <w:style w:type="character" w:customStyle="1" w:styleId="70">
    <w:name w:val="Заголовок 7 Знак"/>
    <w:link w:val="7"/>
    <w:rPr>
      <w:rFonts w:asciiTheme="minorHAnsi" w:hAnsiTheme="minorHAnsi"/>
      <w:b/>
      <w:szCs w:val="24"/>
      <w:lang w:eastAsia="en-US"/>
    </w:rPr>
  </w:style>
  <w:style w:type="paragraph" w:styleId="afff2">
    <w:name w:val="List Paragraph"/>
    <w:basedOn w:val="a4"/>
    <w:uiPriority w:val="34"/>
    <w:qFormat/>
    <w:pPr>
      <w:ind w:left="720"/>
    </w:pPr>
  </w:style>
  <w:style w:type="paragraph" w:customStyle="1" w:styleId="Messagetext">
    <w:name w:val="Message text"/>
    <w:basedOn w:val="a4"/>
    <w:link w:val="MessagetextChar"/>
    <w:qFormat/>
    <w:rPr>
      <w:b/>
      <w:i/>
      <w:color w:val="17365D"/>
    </w:rPr>
  </w:style>
  <w:style w:type="table" w:customStyle="1" w:styleId="TechHint">
    <w:name w:val="Tech Hint"/>
    <w:basedOn w:val="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F3FF81"/>
    </w:tcPr>
  </w:style>
  <w:style w:type="character" w:customStyle="1" w:styleId="MessagetextChar">
    <w:name w:val="Message text Char"/>
    <w:link w:val="Messagetext"/>
    <w:rPr>
      <w:b/>
      <w:i/>
      <w:color w:val="17365D"/>
      <w:sz w:val="24"/>
      <w:szCs w:val="24"/>
    </w:rPr>
  </w:style>
  <w:style w:type="character" w:customStyle="1" w:styleId="60">
    <w:name w:val="Заголовок 6 Знак"/>
    <w:link w:val="6"/>
    <w:rPr>
      <w:rFonts w:asciiTheme="minorHAnsi" w:hAnsiTheme="minorHAnsi"/>
      <w:b/>
      <w:bCs/>
      <w:sz w:val="22"/>
      <w:szCs w:val="22"/>
    </w:rPr>
  </w:style>
  <w:style w:type="paragraph" w:styleId="41">
    <w:name w:val="List Number 4"/>
    <w:basedOn w:val="afff0"/>
    <w:pPr>
      <w:keepLines/>
      <w:numPr>
        <w:numId w:val="10"/>
      </w:numPr>
    </w:pPr>
  </w:style>
  <w:style w:type="paragraph" w:customStyle="1" w:styleId="afff3">
    <w:name w:val="ТехрешениеПунктТЗ"/>
    <w:basedOn w:val="a4"/>
    <w:next w:val="a4"/>
    <w:qFormat/>
    <w:pPr>
      <w:spacing w:before="60" w:after="60"/>
      <w:ind w:left="851" w:hanging="567"/>
      <w:outlineLvl w:val="0"/>
    </w:pPr>
    <w:rPr>
      <w:b/>
    </w:rPr>
  </w:style>
  <w:style w:type="paragraph" w:customStyle="1" w:styleId="afff4">
    <w:name w:val="ТехрешениеТекст"/>
    <w:basedOn w:val="a4"/>
    <w:pPr>
      <w:ind w:firstLine="709"/>
    </w:pPr>
    <w:rPr>
      <w:szCs w:val="20"/>
    </w:rPr>
  </w:style>
  <w:style w:type="character" w:customStyle="1" w:styleId="affc">
    <w:name w:val="Текст сноски Знак"/>
    <w:basedOn w:val="a5"/>
    <w:link w:val="affb"/>
    <w:uiPriority w:val="99"/>
  </w:style>
  <w:style w:type="character" w:customStyle="1" w:styleId="apple-converted-space">
    <w:name w:val="apple-converted-space"/>
    <w:basedOn w:val="a5"/>
  </w:style>
  <w:style w:type="character" w:customStyle="1" w:styleId="error6">
    <w:name w:val="error6"/>
    <w:basedOn w:val="a5"/>
  </w:style>
  <w:style w:type="character" w:customStyle="1" w:styleId="af3">
    <w:name w:val="Верхний колонтитул Знак"/>
    <w:basedOn w:val="a5"/>
    <w:link w:val="af2"/>
    <w:uiPriority w:val="99"/>
    <w:rPr>
      <w:sz w:val="24"/>
      <w:szCs w:val="24"/>
    </w:rPr>
  </w:style>
  <w:style w:type="paragraph" w:styleId="4">
    <w:name w:val="List Bullet 4"/>
    <w:basedOn w:val="a4"/>
    <w:semiHidden/>
    <w:unhideWhenUsed/>
    <w:pPr>
      <w:keepLines/>
      <w:numPr>
        <w:numId w:val="11"/>
      </w:numPr>
      <w:spacing w:after="120"/>
    </w:pPr>
    <w:rPr>
      <w:lang w:eastAsia="en-US"/>
    </w:rPr>
  </w:style>
  <w:style w:type="character" w:customStyle="1" w:styleId="42">
    <w:name w:val="Заголовок 4 Знак"/>
    <w:basedOn w:val="a5"/>
    <w:link w:val="40"/>
    <w:rPr>
      <w:rFonts w:asciiTheme="minorHAnsi" w:hAnsiTheme="minorHAnsi"/>
      <w:b/>
      <w:bCs/>
      <w:color w:val="4F81BD" w:themeColor="accent1"/>
      <w:sz w:val="22"/>
      <w:szCs w:val="28"/>
    </w:rPr>
  </w:style>
  <w:style w:type="character" w:customStyle="1" w:styleId="af">
    <w:name w:val="Название Знак"/>
    <w:basedOn w:val="a5"/>
    <w:link w:val="ae"/>
    <w:rPr>
      <w:rFonts w:ascii="Arial" w:hAnsi="Arial" w:cs="Arial"/>
      <w:b/>
      <w:bCs/>
      <w:sz w:val="32"/>
      <w:szCs w:val="32"/>
    </w:rPr>
  </w:style>
  <w:style w:type="paragraph" w:customStyle="1" w:styleId="SystemName">
    <w:name w:val="System Name"/>
    <w:basedOn w:val="a4"/>
    <w:next w:val="a4"/>
    <w:pPr>
      <w:spacing w:before="1600"/>
      <w:jc w:val="center"/>
    </w:pPr>
    <w:rPr>
      <w:b/>
      <w:caps/>
      <w:color w:val="000000"/>
      <w:szCs w:val="28"/>
      <w:lang w:eastAsia="en-US"/>
    </w:rPr>
  </w:style>
  <w:style w:type="paragraph" w:customStyle="1" w:styleId="afff5">
    <w:name w:val="Таблица"/>
    <w:link w:val="afff6"/>
    <w:qFormat/>
    <w:pPr>
      <w:spacing w:line="288" w:lineRule="auto"/>
    </w:pPr>
    <w:rPr>
      <w:sz w:val="22"/>
      <w:lang w:eastAsia="en-US"/>
    </w:rPr>
  </w:style>
  <w:style w:type="character" w:customStyle="1" w:styleId="afff6">
    <w:name w:val="Таблица Знак"/>
    <w:link w:val="afff5"/>
    <w:rPr>
      <w:sz w:val="22"/>
      <w:lang w:eastAsia="en-US"/>
    </w:rPr>
  </w:style>
  <w:style w:type="paragraph" w:styleId="afff7">
    <w:name w:val="E-mail Signature"/>
    <w:basedOn w:val="a4"/>
    <w:link w:val="afff8"/>
    <w:semiHidden/>
    <w:pPr>
      <w:spacing w:after="120"/>
      <w:ind w:firstLine="720"/>
    </w:pPr>
    <w:rPr>
      <w:color w:val="000000"/>
      <w:szCs w:val="20"/>
      <w:lang w:eastAsia="en-US"/>
    </w:rPr>
  </w:style>
  <w:style w:type="character" w:customStyle="1" w:styleId="afff8">
    <w:name w:val="Электронная подпись Знак"/>
    <w:basedOn w:val="a5"/>
    <w:link w:val="afff7"/>
    <w:semiHidden/>
    <w:rPr>
      <w:color w:val="000000"/>
      <w:sz w:val="24"/>
      <w:lang w:eastAsia="en-US"/>
    </w:rPr>
  </w:style>
  <w:style w:type="paragraph" w:customStyle="1" w:styleId="-1">
    <w:name w:val="Таблица - заголовок"/>
    <w:basedOn w:val="a4"/>
    <w:link w:val="-2"/>
    <w:uiPriority w:val="99"/>
    <w:qFormat/>
    <w:pPr>
      <w:keepNext/>
      <w:widowControl w:val="0"/>
      <w:tabs>
        <w:tab w:val="left" w:pos="567"/>
      </w:tabs>
      <w:jc w:val="center"/>
    </w:pPr>
    <w:rPr>
      <w:b/>
      <w:szCs w:val="20"/>
      <w:lang w:eastAsia="en-US"/>
    </w:rPr>
  </w:style>
  <w:style w:type="character" w:customStyle="1" w:styleId="-2">
    <w:name w:val="Таблица - заголовок Знак"/>
    <w:link w:val="-1"/>
    <w:uiPriority w:val="99"/>
    <w:rPr>
      <w:b/>
      <w:sz w:val="24"/>
      <w:lang w:eastAsia="en-US"/>
    </w:rPr>
  </w:style>
  <w:style w:type="paragraph" w:customStyle="1" w:styleId="TableCaption">
    <w:name w:val="Table_Caption"/>
    <w:basedOn w:val="a4"/>
    <w:next w:val="a4"/>
    <w:pPr>
      <w:keepNext/>
      <w:keepLines/>
      <w:spacing w:before="360" w:after="240"/>
      <w:ind w:left="2013" w:hanging="1293"/>
    </w:pPr>
    <w:rPr>
      <w:lang w:eastAsia="en-US"/>
    </w:rPr>
  </w:style>
  <w:style w:type="paragraph" w:customStyle="1" w:styleId="TableText1">
    <w:name w:val="Table_Text"/>
    <w:uiPriority w:val="99"/>
    <w:qFormat/>
    <w:pPr>
      <w:spacing w:before="40" w:after="40" w:line="288" w:lineRule="auto"/>
    </w:pPr>
    <w:rPr>
      <w:color w:val="000000"/>
      <w:sz w:val="22"/>
      <w:szCs w:val="22"/>
      <w:lang w:eastAsia="en-US"/>
    </w:rPr>
  </w:style>
  <w:style w:type="character" w:customStyle="1" w:styleId="af8">
    <w:name w:val="Название объекта Знак"/>
    <w:basedOn w:val="a5"/>
    <w:link w:val="af7"/>
    <w:uiPriority w:val="35"/>
    <w:rPr>
      <w:bCs/>
      <w:i/>
      <w:sz w:val="22"/>
    </w:rPr>
  </w:style>
  <w:style w:type="character" w:customStyle="1" w:styleId="12">
    <w:name w:val="Заголовок 1 Знак"/>
    <w:basedOn w:val="a5"/>
    <w:link w:val="10"/>
    <w:rPr>
      <w:rFonts w:ascii="Times New Roman Полужирный" w:hAnsi="Times New Roman Полужирный" w:cs="Arial"/>
      <w:b/>
      <w:bCs/>
      <w:caps/>
      <w:color w:val="000000" w:themeColor="text1"/>
      <w:sz w:val="24"/>
      <w:szCs w:val="32"/>
    </w:rPr>
  </w:style>
  <w:style w:type="character" w:customStyle="1" w:styleId="22">
    <w:name w:val="Заголовок 2 Знак"/>
    <w:basedOn w:val="a5"/>
    <w:link w:val="21"/>
    <w:rPr>
      <w:rFonts w:cs="Arial"/>
      <w:b/>
      <w:bCs/>
      <w:iCs/>
      <w:sz w:val="24"/>
      <w:szCs w:val="28"/>
    </w:rPr>
  </w:style>
  <w:style w:type="character" w:customStyle="1" w:styleId="32">
    <w:name w:val="Заголовок 3 Знак"/>
    <w:basedOn w:val="a5"/>
    <w:link w:val="31"/>
    <w:rPr>
      <w:rFonts w:asciiTheme="majorHAnsi" w:hAnsiTheme="majorHAnsi" w:cs="Arial"/>
      <w:b/>
      <w:bCs/>
      <w:color w:val="4F81BD" w:themeColor="accent1"/>
      <w:sz w:val="22"/>
      <w:szCs w:val="26"/>
    </w:rPr>
  </w:style>
  <w:style w:type="character" w:customStyle="1" w:styleId="52">
    <w:name w:val="Заголовок 5 Знак"/>
    <w:basedOn w:val="a5"/>
    <w:link w:val="51"/>
    <w:rPr>
      <w:rFonts w:asciiTheme="minorHAnsi" w:hAnsiTheme="minorHAnsi"/>
      <w:b/>
      <w:bCs/>
      <w:i/>
      <w:iCs/>
      <w:color w:val="4F81BD" w:themeColor="accent1"/>
      <w:sz w:val="22"/>
      <w:szCs w:val="26"/>
    </w:rPr>
  </w:style>
  <w:style w:type="character" w:customStyle="1" w:styleId="80">
    <w:name w:val="Заголовок 8 Знак"/>
    <w:basedOn w:val="a5"/>
    <w:link w:val="8"/>
    <w:rPr>
      <w:rFonts w:asciiTheme="minorHAnsi" w:hAnsiTheme="minorHAnsi"/>
      <w:i/>
      <w:iCs/>
      <w:sz w:val="24"/>
      <w:szCs w:val="24"/>
    </w:rPr>
  </w:style>
  <w:style w:type="character" w:customStyle="1" w:styleId="90">
    <w:name w:val="Заголовок 9 Знак"/>
    <w:basedOn w:val="a5"/>
    <w:link w:val="9"/>
    <w:rPr>
      <w:rFonts w:ascii="Arial" w:hAnsi="Arial" w:cs="Arial"/>
      <w:sz w:val="22"/>
      <w:szCs w:val="22"/>
    </w:rPr>
  </w:style>
  <w:style w:type="paragraph" w:customStyle="1" w:styleId="1">
    <w:name w:val="маркированный список 1"/>
    <w:basedOn w:val="afff9"/>
    <w:pPr>
      <w:numPr>
        <w:numId w:val="12"/>
      </w:numPr>
      <w:spacing w:after="0"/>
    </w:pPr>
    <w:rPr>
      <w:rFonts w:eastAsia="Times New Roman"/>
      <w:szCs w:val="24"/>
    </w:rPr>
  </w:style>
  <w:style w:type="paragraph" w:styleId="3">
    <w:name w:val="List Number 3"/>
    <w:basedOn w:val="a4"/>
    <w:unhideWhenUsed/>
    <w:pPr>
      <w:numPr>
        <w:numId w:val="13"/>
      </w:numPr>
    </w:pPr>
    <w:rPr>
      <w:rFonts w:eastAsia="Calibri"/>
      <w:szCs w:val="22"/>
    </w:rPr>
  </w:style>
  <w:style w:type="paragraph" w:styleId="afff9">
    <w:name w:val="Body Text Indent"/>
    <w:basedOn w:val="a4"/>
    <w:link w:val="afffa"/>
    <w:semiHidden/>
    <w:unhideWhenUsed/>
    <w:pPr>
      <w:spacing w:after="120"/>
      <w:ind w:left="283" w:firstLine="709"/>
    </w:pPr>
    <w:rPr>
      <w:rFonts w:eastAsia="Calibri"/>
      <w:szCs w:val="22"/>
    </w:rPr>
  </w:style>
  <w:style w:type="character" w:customStyle="1" w:styleId="afffa">
    <w:name w:val="Основной текст с отступом Знак"/>
    <w:basedOn w:val="a5"/>
    <w:link w:val="afff9"/>
    <w:semiHidden/>
    <w:rPr>
      <w:rFonts w:eastAsia="Calibri"/>
      <w:sz w:val="28"/>
      <w:szCs w:val="22"/>
    </w:rPr>
  </w:style>
  <w:style w:type="paragraph" w:customStyle="1" w:styleId="Appendix">
    <w:name w:val="Appendix"/>
    <w:next w:val="a4"/>
    <w:qFormat/>
    <w:pPr>
      <w:keepNext/>
      <w:keepLines/>
      <w:pageBreakBefore/>
      <w:numPr>
        <w:numId w:val="14"/>
      </w:numPr>
      <w:tabs>
        <w:tab w:val="left" w:pos="2410"/>
      </w:tabs>
      <w:spacing w:before="360" w:after="240" w:line="288" w:lineRule="auto"/>
      <w:outlineLvl w:val="0"/>
    </w:pPr>
    <w:rPr>
      <w:rFonts w:eastAsia="Times New Roman"/>
      <w:b/>
      <w:bCs/>
      <w:sz w:val="32"/>
      <w:szCs w:val="32"/>
      <w:lang w:eastAsia="en-US"/>
    </w:rPr>
  </w:style>
  <w:style w:type="paragraph" w:customStyle="1" w:styleId="AppHeading1">
    <w:name w:val="App_Heading 1"/>
    <w:basedOn w:val="Appendix"/>
    <w:next w:val="a4"/>
    <w:pPr>
      <w:pageBreakBefore w:val="0"/>
      <w:numPr>
        <w:ilvl w:val="1"/>
      </w:numPr>
      <w:outlineLvl w:val="1"/>
    </w:pPr>
    <w:rPr>
      <w:bCs w:val="0"/>
      <w:sz w:val="28"/>
      <w:szCs w:val="28"/>
    </w:rPr>
  </w:style>
  <w:style w:type="paragraph" w:customStyle="1" w:styleId="AppHeading2">
    <w:name w:val="App_Heading 2"/>
    <w:basedOn w:val="Appendix"/>
    <w:next w:val="a4"/>
    <w:pPr>
      <w:pageBreakBefore w:val="0"/>
      <w:numPr>
        <w:ilvl w:val="2"/>
      </w:numPr>
      <w:outlineLvl w:val="2"/>
    </w:pPr>
    <w:rPr>
      <w:sz w:val="28"/>
      <w:szCs w:val="28"/>
    </w:rPr>
  </w:style>
  <w:style w:type="paragraph" w:customStyle="1" w:styleId="AppHeading3">
    <w:name w:val="App_Heading 3"/>
    <w:basedOn w:val="Appendix"/>
    <w:next w:val="a4"/>
    <w:pPr>
      <w:pageBreakBefore w:val="0"/>
      <w:numPr>
        <w:ilvl w:val="3"/>
      </w:numPr>
      <w:spacing w:before="240" w:after="200"/>
      <w:outlineLvl w:val="3"/>
    </w:pPr>
    <w:rPr>
      <w:sz w:val="26"/>
      <w:szCs w:val="26"/>
    </w:rPr>
  </w:style>
  <w:style w:type="paragraph" w:customStyle="1" w:styleId="AppHeading4">
    <w:name w:val="App_Heading 4"/>
    <w:basedOn w:val="Appendix"/>
    <w:next w:val="a4"/>
    <w:pPr>
      <w:pageBreakBefore w:val="0"/>
      <w:numPr>
        <w:ilvl w:val="4"/>
      </w:numPr>
      <w:spacing w:before="240" w:after="200"/>
      <w:outlineLvl w:val="4"/>
    </w:pPr>
    <w:rPr>
      <w:sz w:val="24"/>
      <w:szCs w:val="24"/>
    </w:rPr>
  </w:style>
  <w:style w:type="paragraph" w:customStyle="1" w:styleId="20">
    <w:name w:val="марк2"/>
    <w:basedOn w:val="a4"/>
    <w:pPr>
      <w:numPr>
        <w:numId w:val="15"/>
      </w:numPr>
    </w:pPr>
    <w:rPr>
      <w:rFonts w:eastAsia="Times New Roman"/>
    </w:rPr>
  </w:style>
  <w:style w:type="paragraph" w:customStyle="1" w:styleId="afffb">
    <w:name w:val="Нумерованный"/>
    <w:basedOn w:val="a4"/>
    <w:pPr>
      <w:tabs>
        <w:tab w:val="num" w:pos="1134"/>
        <w:tab w:val="num" w:pos="1644"/>
      </w:tabs>
      <w:ind w:left="1134" w:hanging="397"/>
    </w:pPr>
    <w:rPr>
      <w:rFonts w:eastAsia="Times New Roman"/>
    </w:rPr>
  </w:style>
  <w:style w:type="paragraph" w:customStyle="1" w:styleId="List1">
    <w:name w:val="List1"/>
    <w:basedOn w:val="a4"/>
    <w:pPr>
      <w:tabs>
        <w:tab w:val="num" w:pos="1088"/>
      </w:tabs>
      <w:ind w:left="1088" w:hanging="368"/>
    </w:pPr>
    <w:rPr>
      <w:rFonts w:eastAsia="Times New Roman"/>
      <w:szCs w:val="28"/>
      <w:lang w:eastAsia="en-US"/>
    </w:rPr>
  </w:style>
  <w:style w:type="character" w:customStyle="1" w:styleId="afe">
    <w:name w:val="Текст выноски Знак"/>
    <w:basedOn w:val="a5"/>
    <w:link w:val="afd"/>
    <w:uiPriority w:val="99"/>
    <w:rPr>
      <w:rFonts w:ascii="Tahoma" w:hAnsi="Tahoma" w:cs="Tahoma"/>
      <w:sz w:val="16"/>
      <w:szCs w:val="16"/>
    </w:rPr>
  </w:style>
  <w:style w:type="character" w:customStyle="1" w:styleId="af5">
    <w:name w:val="Нижний колонтитул Знак"/>
    <w:basedOn w:val="a5"/>
    <w:link w:val="af4"/>
    <w:uiPriority w:val="99"/>
    <w:rPr>
      <w:sz w:val="24"/>
      <w:szCs w:val="24"/>
    </w:rPr>
  </w:style>
  <w:style w:type="character" w:customStyle="1" w:styleId="aff9">
    <w:name w:val="Тема примечания Знак"/>
    <w:basedOn w:val="aff7"/>
    <w:link w:val="aff8"/>
    <w:uiPriority w:val="99"/>
    <w:rPr>
      <w:b/>
      <w:bCs/>
      <w:lang w:val="ru-RU" w:eastAsia="ru-RU"/>
    </w:rPr>
  </w:style>
  <w:style w:type="character" w:customStyle="1" w:styleId="afff1">
    <w:name w:val="Нумерованный список Знак"/>
    <w:link w:val="afff0"/>
    <w:rPr>
      <w:sz w:val="24"/>
      <w:szCs w:val="24"/>
      <w:lang w:eastAsia="en-US"/>
    </w:rPr>
  </w:style>
  <w:style w:type="character" w:customStyle="1" w:styleId="aff0">
    <w:name w:val="Маркированный список Знак"/>
    <w:link w:val="a"/>
    <w:rPr>
      <w:rFonts w:asciiTheme="minorHAnsi" w:hAnsiTheme="minorHAnsi"/>
      <w:sz w:val="24"/>
      <w:lang w:val="en-US" w:eastAsia="en-US"/>
    </w:rPr>
  </w:style>
  <w:style w:type="character" w:styleId="afffc">
    <w:name w:val="Placeholder Text"/>
    <w:basedOn w:val="a5"/>
    <w:uiPriority w:val="99"/>
    <w:semiHidden/>
    <w:rPr>
      <w:color w:val="808080"/>
    </w:rPr>
  </w:style>
  <w:style w:type="character" w:styleId="afffd">
    <w:name w:val="Strong"/>
    <w:basedOn w:val="a5"/>
    <w:qFormat/>
    <w:rPr>
      <w:b/>
      <w:bCs/>
    </w:rPr>
  </w:style>
  <w:style w:type="character" w:customStyle="1" w:styleId="tag2">
    <w:name w:val="tag2"/>
    <w:basedOn w:val="a5"/>
    <w:rPr>
      <w:rFonts w:ascii="Consolas" w:hAnsi="Consolas" w:cs="Consolas" w:hint="default"/>
      <w:b/>
      <w:bCs/>
      <w:color w:val="006699"/>
      <w:sz w:val="18"/>
      <w:szCs w:val="18"/>
    </w:rPr>
  </w:style>
  <w:style w:type="character" w:customStyle="1" w:styleId="tag-name2">
    <w:name w:val="tag-name2"/>
    <w:basedOn w:val="a5"/>
    <w:rPr>
      <w:rFonts w:ascii="Consolas" w:hAnsi="Consolas" w:cs="Consolas" w:hint="default"/>
      <w:b/>
      <w:bCs/>
      <w:color w:val="006699"/>
      <w:sz w:val="18"/>
      <w:szCs w:val="18"/>
    </w:rPr>
  </w:style>
  <w:style w:type="character" w:customStyle="1" w:styleId="attribute2">
    <w:name w:val="attribute2"/>
    <w:basedOn w:val="a5"/>
    <w:rPr>
      <w:rFonts w:ascii="Consolas" w:hAnsi="Consolas" w:cs="Consolas" w:hint="default"/>
      <w:color w:val="FF0000"/>
      <w:sz w:val="18"/>
      <w:szCs w:val="18"/>
    </w:rPr>
  </w:style>
  <w:style w:type="character" w:customStyle="1" w:styleId="attribute-value2">
    <w:name w:val="attribute-value2"/>
    <w:basedOn w:val="a5"/>
    <w:rPr>
      <w:rFonts w:ascii="Consolas" w:hAnsi="Consolas" w:cs="Consolas" w:hint="default"/>
      <w:color w:val="0000FF"/>
      <w:sz w:val="18"/>
      <w:szCs w:val="18"/>
    </w:rPr>
  </w:style>
  <w:style w:type="character" w:styleId="HTML2">
    <w:name w:val="HTML Code"/>
    <w:basedOn w:val="a5"/>
    <w:semiHidden/>
    <w:unhideWhenUsed/>
    <w:rPr>
      <w:rFonts w:ascii="Courier New" w:eastAsia="Times New Roman" w:hAnsi="Courier New" w:cs="Courier New"/>
      <w:sz w:val="20"/>
      <w:szCs w:val="20"/>
    </w:rPr>
  </w:style>
  <w:style w:type="character" w:customStyle="1" w:styleId="block">
    <w:name w:val="block"/>
    <w:basedOn w:val="a5"/>
  </w:style>
  <w:style w:type="paragraph" w:styleId="afff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irstParagraph">
    <w:name w:val="First Paragraph"/>
    <w:basedOn w:val="affff"/>
    <w:next w:val="affff"/>
    <w:qFormat/>
    <w:pPr>
      <w:tabs>
        <w:tab w:val="clear" w:pos="709"/>
      </w:tabs>
      <w:spacing w:before="180" w:after="180"/>
      <w:contextualSpacing w:val="0"/>
      <w:jc w:val="left"/>
    </w:pPr>
    <w:rPr>
      <w:rFonts w:eastAsiaTheme="minorHAnsi" w:cstheme="minorBidi"/>
      <w:lang w:val="en-US" w:eastAsia="en-US"/>
    </w:rPr>
  </w:style>
  <w:style w:type="paragraph" w:customStyle="1" w:styleId="Compact">
    <w:name w:val="Compact"/>
    <w:basedOn w:val="affff"/>
    <w:qFormat/>
    <w:pPr>
      <w:tabs>
        <w:tab w:val="clear" w:pos="709"/>
      </w:tabs>
      <w:spacing w:before="36" w:after="36"/>
      <w:contextualSpacing w:val="0"/>
      <w:jc w:val="left"/>
    </w:pPr>
    <w:rPr>
      <w:rFonts w:eastAsiaTheme="minorHAnsi" w:cstheme="minorBidi"/>
      <w:lang w:val="en-US" w:eastAsia="en-US"/>
    </w:rPr>
  </w:style>
  <w:style w:type="character" w:customStyle="1" w:styleId="VerbatimChar">
    <w:name w:val="Verbatim Char"/>
    <w:basedOn w:val="af8"/>
    <w:link w:val="SourceCode"/>
    <w:rPr>
      <w:rFonts w:ascii="Consolas" w:hAnsi="Consolas"/>
      <w:bCs w:val="0"/>
      <w:i w:val="0"/>
      <w:sz w:val="22"/>
    </w:rPr>
  </w:style>
  <w:style w:type="paragraph" w:customStyle="1" w:styleId="SourceCode">
    <w:name w:val="Source Code"/>
    <w:basedOn w:val="a4"/>
    <w:link w:val="VerbatimChar"/>
    <w:pPr>
      <w:tabs>
        <w:tab w:val="clear" w:pos="709"/>
      </w:tabs>
      <w:spacing w:after="200"/>
      <w:contextualSpacing w:val="0"/>
      <w:jc w:val="left"/>
    </w:pPr>
    <w:rPr>
      <w:rFonts w:ascii="Consolas" w:hAnsi="Consolas"/>
      <w:sz w:val="22"/>
      <w:szCs w:val="20"/>
    </w:rPr>
  </w:style>
  <w:style w:type="paragraph" w:styleId="affff">
    <w:name w:val="Body Text"/>
    <w:basedOn w:val="a4"/>
    <w:link w:val="affff0"/>
    <w:unhideWhenUsed/>
    <w:pPr>
      <w:spacing w:after="120"/>
    </w:pPr>
  </w:style>
  <w:style w:type="character" w:customStyle="1" w:styleId="affff0">
    <w:name w:val="Основной текст Знак"/>
    <w:basedOn w:val="a5"/>
    <w:link w:val="affff"/>
    <w:rPr>
      <w:rFonts w:asciiTheme="minorHAnsi" w:hAnsiTheme="minorHAnsi"/>
      <w:sz w:val="24"/>
      <w:szCs w:val="24"/>
    </w:rPr>
  </w:style>
  <w:style w:type="paragraph" w:customStyle="1" w:styleId="Drawing">
    <w:name w:val="Drawing"/>
    <w:basedOn w:val="a4"/>
    <w:next w:val="af7"/>
    <w:pPr>
      <w:keepNext/>
      <w:keepLines/>
      <w:tabs>
        <w:tab w:val="clear" w:pos="709"/>
      </w:tabs>
      <w:spacing w:before="360" w:after="240" w:line="288" w:lineRule="auto"/>
      <w:contextualSpacing w:val="0"/>
      <w:jc w:val="center"/>
    </w:pPr>
    <w:rPr>
      <w:rFonts w:eastAsia="Times New Roman"/>
    </w:rPr>
  </w:style>
  <w:style w:type="paragraph" w:styleId="50">
    <w:name w:val="List Bullet 5"/>
    <w:basedOn w:val="a4"/>
    <w:semiHidden/>
    <w:pPr>
      <w:keepLines/>
      <w:numPr>
        <w:numId w:val="16"/>
      </w:numPr>
      <w:tabs>
        <w:tab w:val="clear" w:pos="709"/>
      </w:tabs>
      <w:spacing w:after="40" w:line="288" w:lineRule="auto"/>
      <w:contextualSpacing w:val="0"/>
    </w:pPr>
    <w:rPr>
      <w:rFonts w:eastAsia="Times New Roman"/>
      <w:lang w:eastAsia="en-US"/>
    </w:rPr>
  </w:style>
  <w:style w:type="paragraph" w:styleId="30">
    <w:name w:val="List Bullet 3"/>
    <w:basedOn w:val="a4"/>
    <w:semiHidden/>
    <w:unhideWhenUsed/>
    <w:pPr>
      <w:numPr>
        <w:numId w:val="17"/>
      </w:numPr>
    </w:pPr>
  </w:style>
  <w:style w:type="character" w:customStyle="1" w:styleId="error">
    <w:name w:val="error"/>
    <w:basedOn w:val="a5"/>
  </w:style>
  <w:style w:type="table" w:customStyle="1" w:styleId="-111">
    <w:name w:val="Таблица-сетка 1 светлая — акцент 11"/>
    <w:basedOn w:val="a6"/>
    <w:uiPriority w:val="4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5"/>
  </w:style>
  <w:style w:type="character" w:customStyle="1" w:styleId="spellingerror">
    <w:name w:val="spellingerror"/>
    <w:basedOn w:val="a5"/>
  </w:style>
  <w:style w:type="paragraph" w:styleId="affff1">
    <w:name w:val="TOC Heading"/>
    <w:basedOn w:val="10"/>
    <w:next w:val="a4"/>
    <w:uiPriority w:val="39"/>
    <w:unhideWhenUsed/>
    <w:qFormat/>
    <w:pPr>
      <w:keepLines/>
      <w:tabs>
        <w:tab w:val="clear" w:pos="709"/>
      </w:tabs>
      <w:spacing w:after="0" w:line="259" w:lineRule="auto"/>
      <w:outlineLvl w:val="9"/>
    </w:pPr>
    <w:rPr>
      <w:rFonts w:eastAsiaTheme="majorEastAsia" w:cstheme="majorBidi"/>
      <w:bCs w:val="0"/>
      <w:caps w:val="0"/>
      <w:color w:val="auto"/>
    </w:rPr>
  </w:style>
  <w:style w:type="character" w:styleId="affff2">
    <w:name w:val="Intense Emphasis"/>
    <w:basedOn w:val="a5"/>
    <w:uiPriority w:val="21"/>
    <w:qFormat/>
    <w:rPr>
      <w:i/>
      <w:iCs/>
      <w:color w:val="4F81BD" w:themeColor="accent1"/>
    </w:rPr>
  </w:style>
  <w:style w:type="character" w:customStyle="1" w:styleId="gt-baf-word-clickable">
    <w:name w:val="gt-baf-word-clickable"/>
    <w:basedOn w:val="a5"/>
  </w:style>
  <w:style w:type="paragraph" w:styleId="28">
    <w:name w:val="List Continue 2"/>
    <w:basedOn w:val="a4"/>
    <w:unhideWhenUsed/>
    <w:pPr>
      <w:spacing w:after="120"/>
      <w:ind w:left="566"/>
    </w:pPr>
  </w:style>
  <w:style w:type="paragraph" w:customStyle="1" w:styleId="affff3">
    <w:name w:val="_номер_страницы"/>
    <w:pPr>
      <w:jc w:val="center"/>
    </w:pPr>
    <w:rPr>
      <w:rFonts w:ascii="Arial" w:eastAsia="Times New Roman" w:hAnsi="Arial"/>
      <w:lang w:eastAsia="en-US"/>
    </w:rPr>
  </w:style>
  <w:style w:type="paragraph" w:customStyle="1" w:styleId="16">
    <w:name w:val="_штамп_1"/>
    <w:link w:val="1Char1"/>
    <w:semiHidden/>
    <w:rPr>
      <w:rFonts w:ascii="Arial" w:eastAsia="Times New Roman" w:hAnsi="Arial"/>
      <w:i/>
      <w:sz w:val="16"/>
      <w:lang w:eastAsia="en-US"/>
    </w:rPr>
  </w:style>
  <w:style w:type="character" w:customStyle="1" w:styleId="1Char1">
    <w:name w:val="_штамп_1 Char1"/>
    <w:link w:val="16"/>
    <w:semiHidden/>
    <w:rPr>
      <w:rFonts w:ascii="Arial" w:eastAsia="Times New Roman" w:hAnsi="Arial"/>
      <w:i/>
      <w:sz w:val="16"/>
      <w:lang w:eastAsia="en-US"/>
    </w:rPr>
  </w:style>
  <w:style w:type="paragraph" w:customStyle="1" w:styleId="1Char">
    <w:name w:val="_штамп_1 Char"/>
    <w:link w:val="1CharChar1"/>
    <w:semiHidden/>
    <w:pPr>
      <w:ind w:left="-85" w:right="-85"/>
    </w:pPr>
    <w:rPr>
      <w:rFonts w:ascii="Arial" w:eastAsia="Times New Roman" w:hAnsi="Arial"/>
      <w:i/>
      <w:sz w:val="16"/>
    </w:rPr>
  </w:style>
  <w:style w:type="character" w:customStyle="1" w:styleId="1CharChar1">
    <w:name w:val="_штамп_1 Char Char1"/>
    <w:link w:val="1Char"/>
    <w:semiHidden/>
    <w:rPr>
      <w:rFonts w:ascii="Arial" w:eastAsia="Times New Roman" w:hAnsi="Arial"/>
      <w:i/>
      <w:sz w:val="16"/>
    </w:rPr>
  </w:style>
  <w:style w:type="paragraph" w:customStyle="1" w:styleId="affff4">
    <w:name w:val="_штамп_надпись"/>
    <w:semiHidden/>
    <w:pPr>
      <w:ind w:left="57" w:right="57"/>
      <w:jc w:val="center"/>
    </w:pPr>
    <w:rPr>
      <w:rFonts w:ascii="Arial" w:eastAsia="Times New Roman" w:hAnsi="Arial"/>
      <w:sz w:val="16"/>
      <w:lang w:eastAsia="en-US"/>
    </w:rPr>
  </w:style>
  <w:style w:type="numbering" w:styleId="1ai">
    <w:name w:val="Outline List 1"/>
    <w:basedOn w:val="a7"/>
    <w:semiHidden/>
    <w:pPr>
      <w:numPr>
        <w:numId w:val="18"/>
      </w:numPr>
    </w:pPr>
  </w:style>
  <w:style w:type="numbering" w:customStyle="1" w:styleId="4110OutlineNumbering">
    <w:name w:val="4_1_10 Outline Numbering"/>
    <w:basedOn w:val="a7"/>
    <w:semiHidden/>
    <w:pPr>
      <w:numPr>
        <w:numId w:val="19"/>
      </w:numPr>
    </w:pPr>
  </w:style>
  <w:style w:type="numbering" w:customStyle="1" w:styleId="415OutlineNumbering">
    <w:name w:val="4_1_5 Outline Numbering"/>
    <w:basedOn w:val="a7"/>
    <w:semiHidden/>
    <w:pPr>
      <w:numPr>
        <w:numId w:val="20"/>
      </w:numPr>
    </w:pPr>
  </w:style>
  <w:style w:type="numbering" w:customStyle="1" w:styleId="416OutlineNumbering">
    <w:name w:val="4_1_6 Outline Numbering"/>
    <w:basedOn w:val="a7"/>
    <w:semiHidden/>
    <w:pPr>
      <w:numPr>
        <w:numId w:val="21"/>
      </w:numPr>
    </w:pPr>
  </w:style>
  <w:style w:type="numbering" w:customStyle="1" w:styleId="417OutlineNumbering">
    <w:name w:val="4_1_7 Outline Numbering"/>
    <w:basedOn w:val="a7"/>
    <w:semiHidden/>
    <w:pPr>
      <w:numPr>
        <w:numId w:val="22"/>
      </w:numPr>
    </w:pPr>
  </w:style>
  <w:style w:type="numbering" w:customStyle="1" w:styleId="418OutlineNumbering">
    <w:name w:val="4_1_8 Outline Numbering"/>
    <w:basedOn w:val="a7"/>
    <w:semiHidden/>
    <w:pPr>
      <w:numPr>
        <w:numId w:val="23"/>
      </w:numPr>
    </w:pPr>
  </w:style>
  <w:style w:type="numbering" w:customStyle="1" w:styleId="419OutlineNumbering">
    <w:name w:val="4_1_9 Outline Numbering"/>
    <w:basedOn w:val="418OutlineNumbering"/>
    <w:semiHidden/>
    <w:pPr>
      <w:numPr>
        <w:numId w:val="24"/>
      </w:numPr>
    </w:pPr>
  </w:style>
  <w:style w:type="numbering" w:customStyle="1" w:styleId="433OutlineNumbering">
    <w:name w:val="4_3_3 Outline Numbering"/>
    <w:basedOn w:val="a7"/>
    <w:semiHidden/>
    <w:pPr>
      <w:numPr>
        <w:numId w:val="25"/>
      </w:numPr>
    </w:pPr>
  </w:style>
  <w:style w:type="numbering" w:customStyle="1" w:styleId="61Numbered">
    <w:name w:val="6_1 Numbered"/>
    <w:basedOn w:val="a7"/>
    <w:semiHidden/>
    <w:pPr>
      <w:numPr>
        <w:numId w:val="26"/>
      </w:numPr>
    </w:pPr>
  </w:style>
  <w:style w:type="numbering" w:customStyle="1" w:styleId="62Numbered">
    <w:name w:val="6_2 Numbered"/>
    <w:basedOn w:val="a7"/>
    <w:semiHidden/>
    <w:pPr>
      <w:numPr>
        <w:numId w:val="27"/>
      </w:numPr>
    </w:pPr>
  </w:style>
  <w:style w:type="numbering" w:customStyle="1" w:styleId="71Numbered">
    <w:name w:val="7_1 Numbered"/>
    <w:basedOn w:val="a7"/>
    <w:semiHidden/>
    <w:pPr>
      <w:numPr>
        <w:numId w:val="28"/>
      </w:numPr>
    </w:pPr>
  </w:style>
  <w:style w:type="numbering" w:customStyle="1" w:styleId="81Numbered">
    <w:name w:val="8_1 Numbered"/>
    <w:basedOn w:val="a7"/>
    <w:semiHidden/>
    <w:pPr>
      <w:numPr>
        <w:numId w:val="29"/>
      </w:numPr>
    </w:pPr>
  </w:style>
  <w:style w:type="paragraph" w:customStyle="1" w:styleId="Abbreviation">
    <w:name w:val="Abbreviation"/>
    <w:next w:val="a4"/>
    <w:pPr>
      <w:keepNext/>
      <w:keepLines/>
      <w:pageBreakBefore/>
      <w:spacing w:before="240" w:after="240" w:line="288" w:lineRule="auto"/>
      <w:jc w:val="center"/>
      <w:outlineLvl w:val="0"/>
    </w:pPr>
    <w:rPr>
      <w:rFonts w:eastAsia="Times New Roman"/>
      <w:b/>
      <w:sz w:val="32"/>
      <w:szCs w:val="28"/>
      <w:lang w:eastAsia="en-US"/>
    </w:rPr>
  </w:style>
  <w:style w:type="paragraph" w:customStyle="1" w:styleId="AppendixName">
    <w:name w:val="Appendix Name"/>
    <w:basedOn w:val="Appendix"/>
    <w:next w:val="a4"/>
    <w:semiHidden/>
    <w:pPr>
      <w:pageBreakBefore w:val="0"/>
      <w:numPr>
        <w:numId w:val="0"/>
      </w:numPr>
      <w:tabs>
        <w:tab w:val="clear" w:pos="2410"/>
      </w:tabs>
      <w:spacing w:before="120" w:after="360"/>
      <w:jc w:val="center"/>
      <w:outlineLvl w:val="1"/>
    </w:pPr>
  </w:style>
  <w:style w:type="paragraph" w:customStyle="1" w:styleId="Confirmation">
    <w:name w:val="Confirmation"/>
    <w:pPr>
      <w:keepNext/>
      <w:spacing w:before="120" w:after="120"/>
      <w:jc w:val="center"/>
    </w:pPr>
    <w:rPr>
      <w:rFonts w:eastAsia="Times New Roman"/>
      <w:b/>
      <w:caps/>
      <w:sz w:val="28"/>
      <w:szCs w:val="28"/>
      <w:lang w:eastAsia="en-US"/>
    </w:rPr>
  </w:style>
  <w:style w:type="paragraph" w:customStyle="1" w:styleId="Confirmationtext">
    <w:name w:val="Confirmation text"/>
    <w:basedOn w:val="a4"/>
    <w:pPr>
      <w:keepLines/>
      <w:widowControl w:val="0"/>
      <w:tabs>
        <w:tab w:val="clear" w:pos="709"/>
      </w:tabs>
      <w:spacing w:before="60" w:after="60" w:line="288" w:lineRule="auto"/>
      <w:contextualSpacing w:val="0"/>
      <w:jc w:val="center"/>
    </w:pPr>
    <w:rPr>
      <w:rFonts w:eastAsia="Times New Roman"/>
      <w:lang w:eastAsia="en-US"/>
    </w:rPr>
  </w:style>
  <w:style w:type="paragraph" w:customStyle="1" w:styleId="DocumentCode">
    <w:name w:val="Document Code"/>
    <w:next w:val="a4"/>
    <w:pPr>
      <w:spacing w:before="120" w:after="120" w:line="288" w:lineRule="auto"/>
      <w:jc w:val="center"/>
    </w:pPr>
    <w:rPr>
      <w:rFonts w:eastAsia="Times New Roman"/>
      <w:bCs/>
      <w:sz w:val="24"/>
      <w:szCs w:val="24"/>
      <w:lang w:eastAsia="en-US"/>
    </w:rPr>
  </w:style>
  <w:style w:type="paragraph" w:customStyle="1" w:styleId="DocumentName">
    <w:name w:val="Document Name"/>
    <w:next w:val="a4"/>
    <w:pPr>
      <w:keepLines/>
      <w:spacing w:before="120" w:after="120" w:line="288" w:lineRule="auto"/>
      <w:jc w:val="center"/>
    </w:pPr>
    <w:rPr>
      <w:rFonts w:eastAsia="Times New Roman"/>
      <w:b/>
      <w:bCs/>
      <w:sz w:val="36"/>
      <w:szCs w:val="32"/>
      <w:lang w:eastAsia="en-US"/>
    </w:rPr>
  </w:style>
  <w:style w:type="paragraph" w:customStyle="1" w:styleId="Headerbase">
    <w:name w:val="Header base"/>
    <w:rPr>
      <w:rFonts w:eastAsia="Times New Roman"/>
      <w:sz w:val="22"/>
      <w:szCs w:val="22"/>
      <w:lang w:val="en-US" w:eastAsia="en-US"/>
    </w:rPr>
  </w:style>
  <w:style w:type="paragraph" w:customStyle="1" w:styleId="HeaderDocumentCode">
    <w:name w:val="Header_Document Code"/>
    <w:basedOn w:val="af2"/>
    <w:next w:val="af2"/>
    <w:pPr>
      <w:tabs>
        <w:tab w:val="clear" w:pos="709"/>
        <w:tab w:val="clear" w:pos="4677"/>
        <w:tab w:val="clear" w:pos="9355"/>
        <w:tab w:val="center" w:pos="4820"/>
        <w:tab w:val="right" w:pos="9639"/>
      </w:tabs>
      <w:spacing w:after="120"/>
      <w:contextualSpacing w:val="0"/>
      <w:jc w:val="right"/>
    </w:pPr>
    <w:rPr>
      <w:rFonts w:eastAsia="Times New Roman"/>
      <w:sz w:val="20"/>
      <w:szCs w:val="20"/>
      <w:lang w:eastAsia="en-US"/>
    </w:rPr>
  </w:style>
  <w:style w:type="paragraph" w:customStyle="1" w:styleId="ListNote">
    <w:name w:val="List Note"/>
    <w:basedOn w:val="a4"/>
    <w:next w:val="afff0"/>
    <w:semiHidden/>
    <w:pPr>
      <w:keepLines/>
      <w:tabs>
        <w:tab w:val="clear" w:pos="709"/>
        <w:tab w:val="left" w:pos="2495"/>
      </w:tabs>
      <w:spacing w:after="60" w:line="288" w:lineRule="auto"/>
      <w:ind w:left="2495" w:hanging="1418"/>
      <w:contextualSpacing w:val="0"/>
    </w:pPr>
    <w:rPr>
      <w:rFonts w:eastAsia="Times New Roman"/>
      <w:sz w:val="20"/>
      <w:szCs w:val="20"/>
      <w:lang w:eastAsia="en-US"/>
    </w:rPr>
  </w:style>
  <w:style w:type="paragraph" w:customStyle="1" w:styleId="Note">
    <w:name w:val="Note"/>
    <w:basedOn w:val="a4"/>
    <w:next w:val="a4"/>
    <w:semiHidden/>
    <w:pPr>
      <w:keepLines/>
      <w:tabs>
        <w:tab w:val="clear" w:pos="709"/>
        <w:tab w:val="left" w:pos="2126"/>
      </w:tabs>
      <w:spacing w:after="120" w:line="288" w:lineRule="auto"/>
      <w:ind w:left="2160" w:hanging="1440"/>
      <w:contextualSpacing w:val="0"/>
    </w:pPr>
    <w:rPr>
      <w:rFonts w:eastAsia="Times New Roman"/>
      <w:sz w:val="22"/>
      <w:szCs w:val="20"/>
      <w:lang w:eastAsia="en-US"/>
    </w:rPr>
  </w:style>
  <w:style w:type="paragraph" w:customStyle="1" w:styleId="ProgramName">
    <w:name w:val="Program Name"/>
    <w:basedOn w:val="a4"/>
    <w:next w:val="a4"/>
    <w:pPr>
      <w:keepLines/>
      <w:tabs>
        <w:tab w:val="clear" w:pos="709"/>
      </w:tabs>
      <w:spacing w:before="120" w:after="120" w:line="288" w:lineRule="auto"/>
      <w:contextualSpacing w:val="0"/>
      <w:jc w:val="center"/>
    </w:pPr>
    <w:rPr>
      <w:rFonts w:eastAsia="Times New Roman"/>
      <w:b/>
      <w:bCs/>
      <w:caps/>
      <w:szCs w:val="28"/>
      <w:lang w:eastAsia="en-US"/>
    </w:rPr>
  </w:style>
  <w:style w:type="paragraph" w:customStyle="1" w:styleId="ProjectName">
    <w:name w:val="Project Name"/>
    <w:basedOn w:val="a4"/>
    <w:pPr>
      <w:keepLines/>
      <w:tabs>
        <w:tab w:val="clear" w:pos="709"/>
      </w:tabs>
      <w:spacing w:before="240" w:after="240" w:line="288" w:lineRule="auto"/>
      <w:ind w:left="170" w:right="170"/>
      <w:contextualSpacing w:val="0"/>
      <w:jc w:val="center"/>
    </w:pPr>
    <w:rPr>
      <w:rFonts w:eastAsia="Times New Roman"/>
    </w:rPr>
  </w:style>
  <w:style w:type="paragraph" w:customStyle="1" w:styleId="ShortSystemName">
    <w:name w:val="Short System Name"/>
    <w:next w:val="a4"/>
    <w:pPr>
      <w:spacing w:before="120" w:after="120" w:line="288" w:lineRule="auto"/>
      <w:jc w:val="center"/>
    </w:pPr>
    <w:rPr>
      <w:rFonts w:eastAsia="Times New Roman"/>
      <w:b/>
      <w:bCs/>
      <w:caps/>
      <w:sz w:val="28"/>
      <w:szCs w:val="28"/>
      <w:lang w:eastAsia="en-US"/>
    </w:rPr>
  </w:style>
  <w:style w:type="paragraph" w:customStyle="1" w:styleId="TableofAcronyms">
    <w:name w:val="Table of Acronyms"/>
    <w:next w:val="a4"/>
    <w:pPr>
      <w:keepNext/>
      <w:keepLines/>
      <w:pageBreakBefore/>
      <w:spacing w:before="360" w:after="240" w:line="288" w:lineRule="auto"/>
      <w:jc w:val="center"/>
      <w:outlineLvl w:val="0"/>
    </w:pPr>
    <w:rPr>
      <w:rFonts w:eastAsia="Times New Roman"/>
      <w:b/>
      <w:sz w:val="28"/>
      <w:szCs w:val="28"/>
      <w:lang w:eastAsia="en-US"/>
    </w:rPr>
  </w:style>
  <w:style w:type="paragraph" w:customStyle="1" w:styleId="TableofContents">
    <w:name w:val="Table of Contents"/>
    <w:next w:val="a4"/>
    <w:pPr>
      <w:keepNext/>
      <w:keepLines/>
      <w:pageBreakBefore/>
      <w:spacing w:before="240" w:after="240" w:line="288" w:lineRule="auto"/>
      <w:jc w:val="center"/>
    </w:pPr>
    <w:rPr>
      <w:rFonts w:eastAsia="Times New Roman"/>
      <w:b/>
      <w:sz w:val="32"/>
      <w:szCs w:val="28"/>
      <w:lang w:eastAsia="en-US"/>
    </w:rPr>
  </w:style>
  <w:style w:type="paragraph" w:customStyle="1" w:styleId="TableofChanges-Heading">
    <w:name w:val="Table of Changes - Heading"/>
    <w:basedOn w:val="TableofContents"/>
    <w:next w:val="a4"/>
    <w:pPr>
      <w:spacing w:before="0" w:after="0"/>
    </w:pPr>
    <w:rPr>
      <w:b w:val="0"/>
      <w:sz w:val="24"/>
    </w:rPr>
  </w:style>
  <w:style w:type="paragraph" w:customStyle="1" w:styleId="TableTextCentered">
    <w:name w:val="Table Text Centered"/>
    <w:basedOn w:val="TableText0"/>
    <w:next w:val="TableText0"/>
    <w:pPr>
      <w:tabs>
        <w:tab w:val="clear" w:pos="567"/>
        <w:tab w:val="clear" w:pos="709"/>
      </w:tabs>
      <w:spacing w:line="288" w:lineRule="auto"/>
      <w:contextualSpacing w:val="0"/>
      <w:jc w:val="center"/>
    </w:pPr>
    <w:rPr>
      <w:rFonts w:eastAsia="Times New Roman"/>
      <w:szCs w:val="24"/>
      <w:lang w:eastAsia="ru-RU"/>
    </w:rPr>
  </w:style>
  <w:style w:type="character" w:customStyle="1" w:styleId="HTML0">
    <w:name w:val="Адрес HTML Знак"/>
    <w:basedOn w:val="a5"/>
    <w:link w:val="HTML"/>
    <w:rPr>
      <w:rFonts w:asciiTheme="minorHAnsi" w:hAnsiTheme="minorHAnsi"/>
      <w:i/>
      <w:iCs/>
      <w:sz w:val="24"/>
      <w:szCs w:val="24"/>
    </w:rPr>
  </w:style>
  <w:style w:type="paragraph" w:styleId="affff5">
    <w:name w:val="envelope address"/>
    <w:basedOn w:val="a4"/>
    <w:semiHidden/>
    <w:pPr>
      <w:keepLines/>
      <w:framePr w:w="7920" w:h="1980" w:hRule="exact" w:hSpace="180" w:wrap="auto" w:hAnchor="page" w:xAlign="center" w:yAlign="bottom"/>
      <w:tabs>
        <w:tab w:val="clear" w:pos="709"/>
      </w:tabs>
      <w:spacing w:after="120" w:line="288" w:lineRule="auto"/>
      <w:ind w:left="2880" w:firstLine="720"/>
      <w:contextualSpacing w:val="0"/>
    </w:pPr>
    <w:rPr>
      <w:rFonts w:ascii="Arial" w:eastAsia="Times New Roman" w:hAnsi="Arial" w:cs="Arial"/>
      <w:lang w:eastAsia="en-US"/>
    </w:rPr>
  </w:style>
  <w:style w:type="table" w:styleId="-10">
    <w:name w:val="Table Web 1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0">
    <w:name w:val="Table Web 2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">
    <w:name w:val="Table Web 3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CellSpacing w:w="2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affff6">
    <w:name w:val="Date"/>
    <w:basedOn w:val="a4"/>
    <w:next w:val="a4"/>
    <w:link w:val="affff7"/>
    <w:pPr>
      <w:keepLines/>
      <w:tabs>
        <w:tab w:val="clear" w:pos="709"/>
      </w:tabs>
      <w:spacing w:after="120" w:line="288" w:lineRule="auto"/>
      <w:ind w:firstLine="720"/>
      <w:contextualSpacing w:val="0"/>
    </w:pPr>
    <w:rPr>
      <w:rFonts w:eastAsia="Times New Roman"/>
      <w:lang w:eastAsia="en-US"/>
    </w:rPr>
  </w:style>
  <w:style w:type="character" w:customStyle="1" w:styleId="affff7">
    <w:name w:val="Дата Знак"/>
    <w:basedOn w:val="a5"/>
    <w:link w:val="affff6"/>
    <w:rPr>
      <w:rFonts w:eastAsia="Times New Roman"/>
      <w:sz w:val="24"/>
      <w:szCs w:val="24"/>
      <w:lang w:eastAsia="en-US"/>
    </w:rPr>
  </w:style>
  <w:style w:type="paragraph" w:customStyle="1" w:styleId="NoteHeading1">
    <w:name w:val="Note Heading1"/>
    <w:basedOn w:val="a4"/>
    <w:next w:val="a4"/>
    <w:link w:val="affff8"/>
    <w:semiHidden/>
    <w:pPr>
      <w:keepLines/>
      <w:tabs>
        <w:tab w:val="clear" w:pos="709"/>
      </w:tabs>
      <w:spacing w:after="120" w:line="288" w:lineRule="auto"/>
      <w:ind w:firstLine="720"/>
      <w:contextualSpacing w:val="0"/>
    </w:pPr>
    <w:rPr>
      <w:rFonts w:eastAsia="Times New Roman"/>
      <w:lang w:eastAsia="en-US"/>
    </w:rPr>
  </w:style>
  <w:style w:type="character" w:customStyle="1" w:styleId="affff8">
    <w:name w:val="Заголовок записки Знак"/>
    <w:basedOn w:val="a5"/>
    <w:link w:val="NoteHeading1"/>
    <w:semiHidden/>
    <w:rPr>
      <w:rFonts w:eastAsia="Times New Roman"/>
      <w:sz w:val="24"/>
      <w:szCs w:val="24"/>
      <w:lang w:eastAsia="en-US"/>
    </w:rPr>
  </w:style>
  <w:style w:type="character" w:styleId="affff9">
    <w:name w:val="endnote reference"/>
    <w:semiHidden/>
    <w:rPr>
      <w:rFonts w:ascii="Times New Roman" w:hAnsi="Times New Roman"/>
      <w:sz w:val="22"/>
      <w:vertAlign w:val="superscript"/>
      <w:lang w:val="ru-RU"/>
    </w:rPr>
  </w:style>
  <w:style w:type="table" w:styleId="affffa">
    <w:name w:val="Table Elegant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7">
    <w:name w:val="Table Subtle 1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9">
    <w:name w:val="Table Subtle 2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3">
    <w:name w:val="HTML Keyboard"/>
    <w:semiHidden/>
    <w:rPr>
      <w:rFonts w:ascii="Courier New" w:hAnsi="Courier New" w:cs="Courier New"/>
      <w:sz w:val="20"/>
      <w:szCs w:val="20"/>
    </w:rPr>
  </w:style>
  <w:style w:type="table" w:styleId="18">
    <w:name w:val="Table Classic 1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a">
    <w:name w:val="Table Classic 2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45">
    <w:name w:val="Table Classic 4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paragraph" w:customStyle="1" w:styleId="affffb">
    <w:name w:val="Код документа"/>
    <w:pPr>
      <w:spacing w:before="120" w:after="120" w:line="288" w:lineRule="auto"/>
      <w:jc w:val="center"/>
    </w:pPr>
    <w:rPr>
      <w:rFonts w:eastAsia="Times New Roman"/>
      <w:bCs/>
      <w:sz w:val="24"/>
      <w:szCs w:val="24"/>
      <w:lang w:eastAsia="en-US"/>
    </w:rPr>
  </w:style>
  <w:style w:type="paragraph" w:customStyle="1" w:styleId="affffc">
    <w:name w:val="Код документа в колонтитуле"/>
    <w:basedOn w:val="a4"/>
    <w:pPr>
      <w:keepLines/>
      <w:tabs>
        <w:tab w:val="clear" w:pos="709"/>
      </w:tabs>
      <w:spacing w:after="120" w:line="288" w:lineRule="auto"/>
      <w:ind w:firstLine="720"/>
      <w:contextualSpacing w:val="0"/>
      <w:jc w:val="right"/>
    </w:pPr>
    <w:rPr>
      <w:rFonts w:eastAsia="Times New Roman"/>
      <w:lang w:eastAsia="en-US"/>
    </w:rPr>
  </w:style>
  <w:style w:type="paragraph" w:styleId="affffd">
    <w:name w:val="Body Text First Indent"/>
    <w:basedOn w:val="affff"/>
    <w:link w:val="affffe"/>
    <w:pPr>
      <w:keepLines/>
      <w:tabs>
        <w:tab w:val="clear" w:pos="709"/>
      </w:tabs>
      <w:spacing w:line="288" w:lineRule="auto"/>
      <w:ind w:firstLine="210"/>
      <w:contextualSpacing w:val="0"/>
    </w:pPr>
    <w:rPr>
      <w:rFonts w:eastAsia="Times New Roman"/>
      <w:lang w:eastAsia="en-US"/>
    </w:rPr>
  </w:style>
  <w:style w:type="character" w:customStyle="1" w:styleId="affffe">
    <w:name w:val="Красная строка Знак"/>
    <w:basedOn w:val="affff0"/>
    <w:link w:val="affffd"/>
    <w:rPr>
      <w:rFonts w:asciiTheme="minorHAnsi" w:eastAsia="Times New Roman" w:hAnsiTheme="minorHAnsi"/>
      <w:sz w:val="24"/>
      <w:szCs w:val="24"/>
      <w:lang w:eastAsia="en-US"/>
    </w:rPr>
  </w:style>
  <w:style w:type="paragraph" w:styleId="2b">
    <w:name w:val="Body Text First Indent 2"/>
    <w:basedOn w:val="afff9"/>
    <w:link w:val="2c"/>
    <w:semiHidden/>
    <w:pPr>
      <w:keepLines/>
      <w:tabs>
        <w:tab w:val="clear" w:pos="709"/>
      </w:tabs>
      <w:spacing w:line="288" w:lineRule="auto"/>
      <w:ind w:firstLine="210"/>
      <w:contextualSpacing w:val="0"/>
    </w:pPr>
    <w:rPr>
      <w:rFonts w:eastAsia="Times New Roman"/>
      <w:sz w:val="24"/>
      <w:szCs w:val="24"/>
      <w:lang w:eastAsia="en-US"/>
    </w:rPr>
  </w:style>
  <w:style w:type="character" w:customStyle="1" w:styleId="2c">
    <w:name w:val="Красная строка 2 Знак"/>
    <w:basedOn w:val="afffa"/>
    <w:link w:val="2b"/>
    <w:semiHidden/>
    <w:rPr>
      <w:rFonts w:eastAsia="Times New Roman"/>
      <w:sz w:val="24"/>
      <w:szCs w:val="24"/>
      <w:lang w:eastAsia="en-US"/>
    </w:rPr>
  </w:style>
  <w:style w:type="paragraph" w:customStyle="1" w:styleId="-4">
    <w:name w:val="Лист изменений - заголовок"/>
    <w:pPr>
      <w:keepNext/>
      <w:pageBreakBefore/>
      <w:jc w:val="center"/>
    </w:pPr>
    <w:rPr>
      <w:rFonts w:eastAsia="Times New Roman"/>
      <w:sz w:val="24"/>
      <w:szCs w:val="28"/>
      <w:lang w:eastAsia="en-US"/>
    </w:rPr>
  </w:style>
  <w:style w:type="character" w:styleId="afffff">
    <w:name w:val="page number"/>
    <w:rPr>
      <w:rFonts w:ascii="Times New Roman" w:hAnsi="Times New Roman"/>
      <w:sz w:val="20"/>
    </w:rPr>
  </w:style>
  <w:style w:type="character" w:styleId="afffff0">
    <w:name w:val="line number"/>
    <w:semiHidden/>
  </w:style>
  <w:style w:type="paragraph" w:styleId="5">
    <w:name w:val="List Number 5"/>
    <w:basedOn w:val="afff0"/>
    <w:semiHidden/>
    <w:pPr>
      <w:keepLines/>
      <w:numPr>
        <w:numId w:val="30"/>
      </w:numPr>
      <w:spacing w:after="60"/>
      <w:contextualSpacing w:val="0"/>
    </w:pPr>
    <w:rPr>
      <w:rFonts w:eastAsia="Times New Roman"/>
    </w:rPr>
  </w:style>
  <w:style w:type="paragraph" w:customStyle="1" w:styleId="afffff1">
    <w:name w:val="Обложка"/>
    <w:basedOn w:val="a4"/>
    <w:semiHidden/>
    <w:pPr>
      <w:keepNext/>
      <w:keepLines/>
      <w:tabs>
        <w:tab w:val="clear" w:pos="709"/>
      </w:tabs>
      <w:spacing w:before="240" w:after="120" w:line="288" w:lineRule="auto"/>
      <w:contextualSpacing w:val="0"/>
      <w:jc w:val="center"/>
    </w:pPr>
    <w:rPr>
      <w:rFonts w:eastAsia="Times New Roman"/>
      <w:caps/>
      <w:lang w:eastAsia="en-US"/>
    </w:rPr>
  </w:style>
  <w:style w:type="character" w:styleId="HTML4">
    <w:name w:val="HTML Sample"/>
    <w:semiHidden/>
    <w:rPr>
      <w:rFonts w:ascii="Courier New" w:hAnsi="Courier New" w:cs="Courier New"/>
    </w:rPr>
  </w:style>
  <w:style w:type="paragraph" w:styleId="2d">
    <w:name w:val="envelope return"/>
    <w:basedOn w:val="a4"/>
    <w:semiHidden/>
    <w:pPr>
      <w:keepLines/>
      <w:tabs>
        <w:tab w:val="clear" w:pos="709"/>
      </w:tabs>
      <w:spacing w:after="120" w:line="288" w:lineRule="auto"/>
      <w:ind w:firstLine="720"/>
      <w:contextualSpacing w:val="0"/>
    </w:pPr>
    <w:rPr>
      <w:rFonts w:ascii="Arial" w:eastAsia="Times New Roman" w:hAnsi="Arial" w:cs="Arial"/>
      <w:sz w:val="20"/>
      <w:szCs w:val="20"/>
      <w:lang w:eastAsia="en-US"/>
    </w:rPr>
  </w:style>
  <w:style w:type="table" w:styleId="19">
    <w:name w:val="Table 3D effects 1"/>
    <w:basedOn w:val="a6"/>
    <w:semiHidden/>
    <w:pPr>
      <w:spacing w:line="360" w:lineRule="auto"/>
      <w:ind w:firstLine="720"/>
      <w:jc w:val="both"/>
    </w:pPr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000000"/>
          <w:bottom w:val="none" w:sz="0" w:space="0" w:color="000000"/>
        </w:tcBorders>
      </w:tcPr>
    </w:tblStylePr>
    <w:tblStylePr w:type="nwCell">
      <w:tblPr/>
      <w:tcPr>
        <w:tcBorders>
          <w:bottom w:val="none" w:sz="0" w:space="0" w:color="000000"/>
          <w:right w:val="none" w:sz="0" w:space="0" w:color="000000"/>
        </w:tcBorders>
      </w:tcPr>
    </w:tblStylePr>
    <w:tblStylePr w:type="seCell">
      <w:tblPr/>
      <w:tcPr>
        <w:tcBorders>
          <w:top w:val="none" w:sz="0" w:space="0" w:color="000000"/>
          <w:left w:val="none" w:sz="0" w:space="0" w:color="000000"/>
        </w:tcBorders>
      </w:tcPr>
    </w:tblStylePr>
    <w:tblStylePr w:type="swCell">
      <w:rPr>
        <w:color w:val="000080"/>
      </w:rPr>
      <w:tblPr/>
      <w:tcPr>
        <w:tcBorders>
          <w:top w:val="none" w:sz="0" w:space="0" w:color="000000"/>
          <w:right w:val="none" w:sz="0" w:space="0" w:color="000000"/>
        </w:tcBorders>
      </w:tcPr>
    </w:tblStylePr>
  </w:style>
  <w:style w:type="table" w:styleId="2e">
    <w:name w:val="Table 3D effects 2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7">
    <w:name w:val="Table 3D effects 3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character" w:styleId="HTML5">
    <w:name w:val="HTML Definition"/>
    <w:semiHidden/>
    <w:rPr>
      <w:i/>
      <w:iCs/>
    </w:rPr>
  </w:style>
  <w:style w:type="paragraph" w:styleId="2f">
    <w:name w:val="Body Text 2"/>
    <w:basedOn w:val="a4"/>
    <w:link w:val="2f0"/>
    <w:semiHidden/>
    <w:pPr>
      <w:keepLines/>
      <w:tabs>
        <w:tab w:val="clear" w:pos="709"/>
      </w:tabs>
      <w:spacing w:after="120" w:line="480" w:lineRule="auto"/>
      <w:ind w:firstLine="720"/>
      <w:contextualSpacing w:val="0"/>
    </w:pPr>
    <w:rPr>
      <w:rFonts w:eastAsia="Times New Roman"/>
      <w:lang w:eastAsia="en-US"/>
    </w:rPr>
  </w:style>
  <w:style w:type="character" w:customStyle="1" w:styleId="2f0">
    <w:name w:val="Основной текст 2 Знак"/>
    <w:basedOn w:val="a5"/>
    <w:link w:val="2f"/>
    <w:semiHidden/>
    <w:rPr>
      <w:rFonts w:eastAsia="Times New Roman"/>
      <w:sz w:val="24"/>
      <w:szCs w:val="24"/>
      <w:lang w:eastAsia="en-US"/>
    </w:rPr>
  </w:style>
  <w:style w:type="paragraph" w:styleId="2f1">
    <w:name w:val="Body Text Indent 2"/>
    <w:basedOn w:val="a4"/>
    <w:link w:val="2f2"/>
    <w:semiHidden/>
    <w:pPr>
      <w:keepLines/>
      <w:tabs>
        <w:tab w:val="clear" w:pos="709"/>
      </w:tabs>
      <w:spacing w:after="120" w:line="480" w:lineRule="auto"/>
      <w:ind w:left="283" w:firstLine="720"/>
      <w:contextualSpacing w:val="0"/>
    </w:pPr>
    <w:rPr>
      <w:rFonts w:eastAsia="Times New Roman"/>
      <w:lang w:eastAsia="en-US"/>
    </w:rPr>
  </w:style>
  <w:style w:type="character" w:customStyle="1" w:styleId="2f2">
    <w:name w:val="Основной текст с отступом 2 Знак"/>
    <w:basedOn w:val="a5"/>
    <w:link w:val="2f1"/>
    <w:semiHidden/>
    <w:rPr>
      <w:rFonts w:eastAsia="Times New Roman"/>
      <w:sz w:val="24"/>
      <w:szCs w:val="24"/>
      <w:lang w:eastAsia="en-US"/>
    </w:rPr>
  </w:style>
  <w:style w:type="paragraph" w:styleId="38">
    <w:name w:val="Body Text Indent 3"/>
    <w:basedOn w:val="a4"/>
    <w:link w:val="39"/>
    <w:semiHidden/>
    <w:pPr>
      <w:keepLines/>
      <w:tabs>
        <w:tab w:val="clear" w:pos="709"/>
      </w:tabs>
      <w:spacing w:after="120" w:line="288" w:lineRule="auto"/>
      <w:ind w:left="283" w:firstLine="720"/>
      <w:contextualSpacing w:val="0"/>
    </w:pPr>
    <w:rPr>
      <w:rFonts w:eastAsia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5"/>
    <w:link w:val="38"/>
    <w:semiHidden/>
    <w:rPr>
      <w:rFonts w:eastAsia="Times New Roman"/>
      <w:sz w:val="16"/>
      <w:szCs w:val="16"/>
      <w:lang w:eastAsia="en-US"/>
    </w:rPr>
  </w:style>
  <w:style w:type="character" w:styleId="HTML6">
    <w:name w:val="HTML Variable"/>
    <w:semiHidden/>
    <w:rPr>
      <w:i/>
      <w:iCs/>
    </w:rPr>
  </w:style>
  <w:style w:type="character" w:styleId="HTML7">
    <w:name w:val="HTML Typewriter"/>
    <w:semiHidden/>
    <w:rPr>
      <w:rFonts w:ascii="Courier New" w:hAnsi="Courier New" w:cs="Courier New"/>
      <w:sz w:val="20"/>
      <w:szCs w:val="20"/>
    </w:rPr>
  </w:style>
  <w:style w:type="character" w:customStyle="1" w:styleId="af1">
    <w:name w:val="Подзаголовок Знак"/>
    <w:basedOn w:val="a5"/>
    <w:link w:val="af0"/>
    <w:rPr>
      <w:rFonts w:ascii="Arial" w:hAnsi="Arial" w:cs="Arial"/>
      <w:sz w:val="24"/>
      <w:szCs w:val="24"/>
    </w:rPr>
  </w:style>
  <w:style w:type="paragraph" w:styleId="afffff2">
    <w:name w:val="Signature"/>
    <w:basedOn w:val="a4"/>
    <w:link w:val="afffff3"/>
    <w:semiHidden/>
    <w:pPr>
      <w:keepLines/>
      <w:tabs>
        <w:tab w:val="clear" w:pos="709"/>
      </w:tabs>
      <w:spacing w:after="120" w:line="288" w:lineRule="auto"/>
      <w:ind w:left="4252" w:firstLine="720"/>
      <w:contextualSpacing w:val="0"/>
    </w:pPr>
    <w:rPr>
      <w:rFonts w:eastAsia="Times New Roman"/>
      <w:lang w:eastAsia="en-US"/>
    </w:rPr>
  </w:style>
  <w:style w:type="character" w:customStyle="1" w:styleId="afffff3">
    <w:name w:val="Подпись Знак"/>
    <w:basedOn w:val="a5"/>
    <w:link w:val="afffff2"/>
    <w:semiHidden/>
    <w:rPr>
      <w:rFonts w:eastAsia="Times New Roman"/>
      <w:sz w:val="24"/>
      <w:szCs w:val="24"/>
      <w:lang w:eastAsia="en-US"/>
    </w:rPr>
  </w:style>
  <w:style w:type="paragraph" w:styleId="afffff4">
    <w:name w:val="Salutation"/>
    <w:basedOn w:val="a4"/>
    <w:next w:val="a4"/>
    <w:link w:val="afffff5"/>
    <w:pPr>
      <w:keepLines/>
      <w:tabs>
        <w:tab w:val="clear" w:pos="709"/>
      </w:tabs>
      <w:spacing w:after="120" w:line="288" w:lineRule="auto"/>
      <w:ind w:firstLine="720"/>
      <w:contextualSpacing w:val="0"/>
    </w:pPr>
    <w:rPr>
      <w:rFonts w:eastAsia="Times New Roman"/>
      <w:lang w:eastAsia="en-US"/>
    </w:rPr>
  </w:style>
  <w:style w:type="character" w:customStyle="1" w:styleId="afffff5">
    <w:name w:val="Приветствие Знак"/>
    <w:basedOn w:val="a5"/>
    <w:link w:val="afffff4"/>
    <w:rPr>
      <w:rFonts w:eastAsia="Times New Roman"/>
      <w:sz w:val="24"/>
      <w:szCs w:val="24"/>
      <w:lang w:eastAsia="en-US"/>
    </w:rPr>
  </w:style>
  <w:style w:type="paragraph" w:styleId="afffff6">
    <w:name w:val="List Continue"/>
    <w:basedOn w:val="a4"/>
    <w:pPr>
      <w:keepLines/>
      <w:tabs>
        <w:tab w:val="clear" w:pos="709"/>
      </w:tabs>
      <w:spacing w:after="60" w:line="288" w:lineRule="auto"/>
      <w:ind w:left="1077"/>
      <w:contextualSpacing w:val="0"/>
    </w:pPr>
    <w:rPr>
      <w:rFonts w:eastAsia="Times New Roman"/>
      <w:lang w:eastAsia="en-US"/>
    </w:rPr>
  </w:style>
  <w:style w:type="paragraph" w:styleId="3a">
    <w:name w:val="List Continue 3"/>
    <w:basedOn w:val="a4"/>
    <w:semiHidden/>
    <w:pPr>
      <w:keepLines/>
      <w:tabs>
        <w:tab w:val="clear" w:pos="709"/>
      </w:tabs>
      <w:spacing w:after="60" w:line="288" w:lineRule="auto"/>
      <w:ind w:left="1792"/>
      <w:contextualSpacing w:val="0"/>
    </w:pPr>
    <w:rPr>
      <w:rFonts w:eastAsia="Times New Roman"/>
      <w:lang w:eastAsia="en-US"/>
    </w:rPr>
  </w:style>
  <w:style w:type="paragraph" w:styleId="46">
    <w:name w:val="List Continue 4"/>
    <w:basedOn w:val="a4"/>
    <w:semiHidden/>
    <w:pPr>
      <w:keepLines/>
      <w:tabs>
        <w:tab w:val="clear" w:pos="709"/>
      </w:tabs>
      <w:spacing w:after="40" w:line="288" w:lineRule="auto"/>
      <w:ind w:left="2149"/>
      <w:contextualSpacing w:val="0"/>
    </w:pPr>
    <w:rPr>
      <w:rFonts w:eastAsia="Times New Roman"/>
      <w:lang w:eastAsia="en-US"/>
    </w:rPr>
  </w:style>
  <w:style w:type="table" w:styleId="1a">
    <w:name w:val="Table Simple 1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3">
    <w:name w:val="Table Simple 2"/>
    <w:basedOn w:val="a6"/>
    <w:semiHidden/>
    <w:pPr>
      <w:spacing w:line="360" w:lineRule="auto"/>
      <w:ind w:firstLine="720"/>
      <w:jc w:val="both"/>
    </w:pPr>
    <w:rPr>
      <w:rFonts w:eastAsia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000000"/>
        </w:tcBorders>
      </w:tcPr>
    </w:tblStylePr>
    <w:tblStylePr w:type="swCell">
      <w:rPr>
        <w:b/>
        <w:bCs/>
      </w:rPr>
      <w:tblPr/>
      <w:tcPr>
        <w:tcBorders>
          <w:top w:val="none" w:sz="0" w:space="0" w:color="000000"/>
        </w:tcBorders>
      </w:tcPr>
    </w:tblStylePr>
  </w:style>
  <w:style w:type="table" w:styleId="3b">
    <w:name w:val="Table Simple 3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ff7">
    <w:name w:val="Closing"/>
    <w:basedOn w:val="a4"/>
    <w:link w:val="afffff8"/>
    <w:semiHidden/>
    <w:pPr>
      <w:keepLines/>
      <w:tabs>
        <w:tab w:val="clear" w:pos="709"/>
      </w:tabs>
      <w:spacing w:after="120" w:line="288" w:lineRule="auto"/>
      <w:ind w:left="4252" w:firstLine="720"/>
      <w:contextualSpacing w:val="0"/>
    </w:pPr>
    <w:rPr>
      <w:rFonts w:eastAsia="Times New Roman"/>
      <w:lang w:eastAsia="en-US"/>
    </w:rPr>
  </w:style>
  <w:style w:type="character" w:customStyle="1" w:styleId="afffff8">
    <w:name w:val="Прощание Знак"/>
    <w:basedOn w:val="a5"/>
    <w:link w:val="afffff7"/>
    <w:semiHidden/>
    <w:rPr>
      <w:rFonts w:eastAsia="Times New Roman"/>
      <w:sz w:val="24"/>
      <w:szCs w:val="24"/>
      <w:lang w:eastAsia="en-US"/>
    </w:rPr>
  </w:style>
  <w:style w:type="table" w:styleId="1b">
    <w:name w:val="Table Grid 1"/>
    <w:basedOn w:val="a6"/>
    <w:pPr>
      <w:keepLines/>
      <w:spacing w:before="40" w:after="40" w:line="288" w:lineRule="auto"/>
    </w:pPr>
    <w:rPr>
      <w:rFonts w:eastAsia="Times New Roman"/>
      <w:sz w:val="22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</w:tcPr>
    <w:tblStylePr w:type="firstRow">
      <w:pPr>
        <w:keepNext w:val="0"/>
        <w:keepLines w:val="0"/>
        <w:pageBreakBefore w:val="0"/>
        <w:widowControl/>
        <w:suppressLineNumbers w:val="0"/>
        <w:spacing w:before="40" w:beforeAutospacing="0" w:after="40" w:afterAutospacing="0" w:line="288" w:lineRule="auto"/>
        <w:ind w:left="0" w:right="0" w:firstLine="0"/>
        <w:contextualSpacing w:val="0"/>
        <w:jc w:val="left"/>
        <w:outlineLvl w:val="9"/>
      </w:pPr>
      <w:rPr>
        <w:rFonts w:ascii="Times New Roman" w:hAnsi="Times New Roman"/>
        <w:sz w:val="22"/>
      </w:rPr>
    </w:tblStylePr>
    <w:tblStylePr w:type="lastRow">
      <w:rPr>
        <w:i w:val="0"/>
        <w:iCs/>
      </w:rPr>
    </w:tblStylePr>
    <w:tblStylePr w:type="lastCol">
      <w:rPr>
        <w:i w:val="0"/>
        <w:iCs/>
      </w:rPr>
    </w:tblStylePr>
  </w:style>
  <w:style w:type="table" w:styleId="2f4">
    <w:name w:val="Table Grid 2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c">
    <w:name w:val="Table Grid 3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55">
    <w:name w:val="Table Grid 5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3">
    <w:name w:val="Table Grid 6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6"/>
    <w:semiHidden/>
    <w:pPr>
      <w:spacing w:line="360" w:lineRule="auto"/>
      <w:ind w:firstLine="720"/>
      <w:jc w:val="both"/>
    </w:pPr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fff9">
    <w:name w:val="Table Contemporary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fffa">
    <w:name w:val="List"/>
    <w:basedOn w:val="a4"/>
    <w:semiHidden/>
    <w:pPr>
      <w:keepLines/>
      <w:tabs>
        <w:tab w:val="clear" w:pos="709"/>
      </w:tabs>
      <w:spacing w:after="120" w:line="288" w:lineRule="auto"/>
      <w:ind w:left="283" w:hanging="283"/>
      <w:contextualSpacing w:val="0"/>
    </w:pPr>
    <w:rPr>
      <w:rFonts w:eastAsia="Times New Roman"/>
      <w:lang w:eastAsia="en-US"/>
    </w:rPr>
  </w:style>
  <w:style w:type="paragraph" w:styleId="2f5">
    <w:name w:val="List 2"/>
    <w:basedOn w:val="a4"/>
    <w:semiHidden/>
    <w:pPr>
      <w:keepLines/>
      <w:tabs>
        <w:tab w:val="clear" w:pos="709"/>
      </w:tabs>
      <w:spacing w:after="120" w:line="288" w:lineRule="auto"/>
      <w:ind w:left="566" w:hanging="283"/>
      <w:contextualSpacing w:val="0"/>
    </w:pPr>
    <w:rPr>
      <w:rFonts w:eastAsia="Times New Roman"/>
      <w:lang w:eastAsia="en-US"/>
    </w:rPr>
  </w:style>
  <w:style w:type="paragraph" w:styleId="3d">
    <w:name w:val="List 3"/>
    <w:basedOn w:val="a4"/>
    <w:semiHidden/>
    <w:pPr>
      <w:keepLines/>
      <w:tabs>
        <w:tab w:val="clear" w:pos="709"/>
      </w:tabs>
      <w:spacing w:after="120" w:line="288" w:lineRule="auto"/>
      <w:ind w:left="849" w:hanging="283"/>
      <w:contextualSpacing w:val="0"/>
    </w:pPr>
    <w:rPr>
      <w:rFonts w:eastAsia="Times New Roman"/>
      <w:lang w:eastAsia="en-US"/>
    </w:rPr>
  </w:style>
  <w:style w:type="paragraph" w:styleId="47">
    <w:name w:val="List 4"/>
    <w:basedOn w:val="a4"/>
    <w:pPr>
      <w:keepLines/>
      <w:tabs>
        <w:tab w:val="clear" w:pos="709"/>
      </w:tabs>
      <w:spacing w:after="120" w:line="288" w:lineRule="auto"/>
      <w:ind w:left="1132" w:hanging="283"/>
      <w:contextualSpacing w:val="0"/>
    </w:pPr>
    <w:rPr>
      <w:rFonts w:eastAsia="Times New Roman"/>
      <w:lang w:eastAsia="en-US"/>
    </w:rPr>
  </w:style>
  <w:style w:type="paragraph" w:styleId="56">
    <w:name w:val="List 5"/>
    <w:basedOn w:val="a4"/>
    <w:pPr>
      <w:keepLines/>
      <w:tabs>
        <w:tab w:val="clear" w:pos="709"/>
      </w:tabs>
      <w:spacing w:after="120" w:line="288" w:lineRule="auto"/>
      <w:ind w:left="1415" w:hanging="283"/>
      <w:contextualSpacing w:val="0"/>
    </w:pPr>
    <w:rPr>
      <w:rFonts w:eastAsia="Times New Roman"/>
      <w:lang w:eastAsia="en-US"/>
    </w:rPr>
  </w:style>
  <w:style w:type="table" w:styleId="afffffb">
    <w:name w:val="Table Professional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8">
    <w:name w:val="HTML Preformatted"/>
    <w:basedOn w:val="a4"/>
    <w:link w:val="HTML9"/>
    <w:semiHidden/>
    <w:pPr>
      <w:keepLines/>
      <w:tabs>
        <w:tab w:val="clear" w:pos="709"/>
      </w:tabs>
      <w:spacing w:after="120" w:line="288" w:lineRule="auto"/>
      <w:ind w:firstLine="720"/>
      <w:contextualSpacing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9">
    <w:name w:val="Стандартный HTML Знак"/>
    <w:basedOn w:val="a5"/>
    <w:link w:val="HTML8"/>
    <w:semiHidden/>
    <w:rPr>
      <w:rFonts w:ascii="Courier New" w:eastAsia="Times New Roman" w:hAnsi="Courier New" w:cs="Courier New"/>
      <w:lang w:eastAsia="en-US"/>
    </w:rPr>
  </w:style>
  <w:style w:type="numbering" w:styleId="a3">
    <w:name w:val="Outline List 3"/>
    <w:basedOn w:val="a7"/>
    <w:semiHidden/>
    <w:pPr>
      <w:numPr>
        <w:numId w:val="31"/>
      </w:numPr>
    </w:pPr>
  </w:style>
  <w:style w:type="table" w:styleId="1c">
    <w:name w:val="Table Columns 1"/>
    <w:basedOn w:val="a6"/>
    <w:semiHidden/>
    <w:pPr>
      <w:spacing w:line="360" w:lineRule="auto"/>
      <w:ind w:firstLine="720"/>
      <w:jc w:val="both"/>
    </w:pPr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6">
    <w:name w:val="Table Columns 2"/>
    <w:basedOn w:val="a6"/>
    <w:semiHidden/>
    <w:pPr>
      <w:spacing w:line="360" w:lineRule="auto"/>
      <w:ind w:firstLine="720"/>
      <w:jc w:val="both"/>
    </w:pPr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e">
    <w:name w:val="Table Columns 3"/>
    <w:basedOn w:val="a6"/>
    <w:semiHidden/>
    <w:pPr>
      <w:spacing w:line="360" w:lineRule="auto"/>
      <w:ind w:firstLine="720"/>
      <w:jc w:val="both"/>
    </w:pPr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8">
    <w:name w:val="Table Columns 4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customStyle="1" w:styleId="ac">
    <w:name w:val="Схема документа Знак"/>
    <w:basedOn w:val="a5"/>
    <w:link w:val="ab"/>
    <w:rPr>
      <w:rFonts w:ascii="Tahoma" w:hAnsi="Tahoma" w:cs="Tahoma"/>
      <w:sz w:val="24"/>
      <w:szCs w:val="24"/>
      <w:shd w:val="clear" w:color="auto" w:fill="000080"/>
    </w:rPr>
  </w:style>
  <w:style w:type="table" w:styleId="-12">
    <w:name w:val="Table List 1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2">
    <w:name w:val="Table List 2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0">
    <w:name w:val="Table List 3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0">
    <w:name w:val="Table List 4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">
    <w:name w:val="Table List 5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">
    <w:name w:val="Table List 6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">
    <w:name w:val="Table List 7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fffc">
    <w:name w:val="Plain Text"/>
    <w:basedOn w:val="a4"/>
    <w:link w:val="afffffd"/>
    <w:semiHidden/>
    <w:pPr>
      <w:keepLines/>
      <w:tabs>
        <w:tab w:val="clear" w:pos="709"/>
      </w:tabs>
      <w:spacing w:after="120" w:line="288" w:lineRule="auto"/>
      <w:ind w:firstLine="720"/>
      <w:contextualSpacing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afffffd">
    <w:name w:val="Текст Знак"/>
    <w:basedOn w:val="a5"/>
    <w:link w:val="afffffc"/>
    <w:semiHidden/>
    <w:rPr>
      <w:rFonts w:ascii="Courier New" w:eastAsia="Times New Roman" w:hAnsi="Courier New" w:cs="Courier New"/>
      <w:lang w:eastAsia="en-US"/>
    </w:rPr>
  </w:style>
  <w:style w:type="paragraph" w:customStyle="1" w:styleId="afffffe">
    <w:name w:val="Текст в таблице"/>
    <w:basedOn w:val="a4"/>
    <w:uiPriority w:val="99"/>
    <w:pPr>
      <w:keepLines/>
      <w:tabs>
        <w:tab w:val="clear" w:pos="709"/>
      </w:tabs>
      <w:spacing w:before="40" w:after="40" w:line="288" w:lineRule="auto"/>
      <w:contextualSpacing w:val="0"/>
      <w:jc w:val="left"/>
    </w:pPr>
    <w:rPr>
      <w:rFonts w:eastAsia="Times New Roman"/>
      <w:sz w:val="22"/>
      <w:szCs w:val="22"/>
      <w:lang w:eastAsia="en-US"/>
    </w:rPr>
  </w:style>
  <w:style w:type="paragraph" w:styleId="affffff">
    <w:name w:val="endnote text"/>
    <w:basedOn w:val="a4"/>
    <w:link w:val="affffff0"/>
    <w:pPr>
      <w:keepLines/>
      <w:tabs>
        <w:tab w:val="clear" w:pos="709"/>
      </w:tabs>
      <w:spacing w:after="60" w:line="288" w:lineRule="auto"/>
      <w:ind w:firstLine="720"/>
      <w:contextualSpacing w:val="0"/>
    </w:pPr>
    <w:rPr>
      <w:rFonts w:eastAsia="Times New Roman"/>
      <w:sz w:val="20"/>
      <w:szCs w:val="20"/>
      <w:lang w:eastAsia="en-US"/>
    </w:rPr>
  </w:style>
  <w:style w:type="character" w:customStyle="1" w:styleId="affffff0">
    <w:name w:val="Текст концевой сноски Знак"/>
    <w:basedOn w:val="a5"/>
    <w:link w:val="affffff"/>
    <w:rPr>
      <w:rFonts w:eastAsia="Times New Roman"/>
      <w:lang w:eastAsia="en-US"/>
    </w:rPr>
  </w:style>
  <w:style w:type="table" w:styleId="affffff1">
    <w:name w:val="Table Theme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d">
    <w:name w:val="Table Colorful 1"/>
    <w:basedOn w:val="a6"/>
    <w:semiHidden/>
    <w:pPr>
      <w:spacing w:line="360" w:lineRule="auto"/>
      <w:ind w:firstLine="720"/>
      <w:jc w:val="both"/>
    </w:pPr>
    <w:rPr>
      <w:rFonts w:eastAsia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7">
    <w:name w:val="Table Colorful 2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">
    <w:name w:val="Table Colorful 3"/>
    <w:basedOn w:val="a6"/>
    <w:semiHidden/>
    <w:pPr>
      <w:spacing w:line="360" w:lineRule="auto"/>
      <w:ind w:firstLine="720"/>
      <w:jc w:val="both"/>
    </w:pPr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fff2">
    <w:name w:val="Block Text"/>
    <w:basedOn w:val="a4"/>
    <w:semiHidden/>
    <w:pPr>
      <w:keepLines/>
      <w:tabs>
        <w:tab w:val="clear" w:pos="709"/>
      </w:tabs>
      <w:spacing w:after="120" w:line="288" w:lineRule="auto"/>
      <w:ind w:left="1440" w:right="1440" w:firstLine="720"/>
      <w:contextualSpacing w:val="0"/>
    </w:pPr>
    <w:rPr>
      <w:rFonts w:eastAsia="Times New Roman"/>
      <w:lang w:eastAsia="en-US"/>
    </w:rPr>
  </w:style>
  <w:style w:type="character" w:styleId="HTMLa">
    <w:name w:val="HTML Cite"/>
    <w:semiHidden/>
    <w:rPr>
      <w:i/>
      <w:iCs/>
    </w:rPr>
  </w:style>
  <w:style w:type="paragraph" w:styleId="affffff3">
    <w:name w:val="Message Header"/>
    <w:basedOn w:val="a4"/>
    <w:link w:val="affffff4"/>
    <w:semiHidden/>
    <w:pPr>
      <w:keepLines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tabs>
        <w:tab w:val="clear" w:pos="709"/>
      </w:tabs>
      <w:spacing w:after="120" w:line="288" w:lineRule="auto"/>
      <w:ind w:left="1134" w:hanging="1134"/>
      <w:contextualSpacing w:val="0"/>
    </w:pPr>
    <w:rPr>
      <w:rFonts w:ascii="Arial" w:eastAsia="Times New Roman" w:hAnsi="Arial" w:cs="Arial"/>
      <w:lang w:eastAsia="en-US"/>
    </w:rPr>
  </w:style>
  <w:style w:type="character" w:customStyle="1" w:styleId="affffff4">
    <w:name w:val="Шапка Знак"/>
    <w:basedOn w:val="a5"/>
    <w:link w:val="affffff3"/>
    <w:semiHidden/>
    <w:rPr>
      <w:rFonts w:ascii="Arial" w:eastAsia="Times New Roman" w:hAnsi="Arial" w:cs="Arial"/>
      <w:sz w:val="24"/>
      <w:szCs w:val="24"/>
      <w:shd w:val="pct20" w:color="auto" w:fill="auto"/>
      <w:lang w:eastAsia="en-US"/>
    </w:rPr>
  </w:style>
  <w:style w:type="paragraph" w:customStyle="1" w:styleId="1e">
    <w:name w:val="Стиль1"/>
    <w:basedOn w:val="a4"/>
    <w:pPr>
      <w:tabs>
        <w:tab w:val="clear" w:pos="709"/>
      </w:tabs>
      <w:contextualSpacing w:val="0"/>
      <w:jc w:val="center"/>
    </w:pPr>
    <w:rPr>
      <w:rFonts w:eastAsia="Times New Roman"/>
      <w:szCs w:val="20"/>
    </w:rPr>
  </w:style>
  <w:style w:type="paragraph" w:customStyle="1" w:styleId="a0">
    <w:name w:val="Маркированный"/>
    <w:basedOn w:val="a4"/>
    <w:link w:val="affffff5"/>
    <w:qFormat/>
    <w:pPr>
      <w:numPr>
        <w:numId w:val="33"/>
      </w:numPr>
      <w:tabs>
        <w:tab w:val="clear" w:pos="709"/>
        <w:tab w:val="left" w:pos="1134"/>
      </w:tabs>
      <w:spacing w:line="300" w:lineRule="auto"/>
    </w:pPr>
    <w:rPr>
      <w:rFonts w:eastAsia="Calibri"/>
      <w:szCs w:val="20"/>
      <w:lang w:eastAsia="ar-SA"/>
    </w:rPr>
  </w:style>
  <w:style w:type="character" w:customStyle="1" w:styleId="affffff5">
    <w:name w:val="Маркированный Знак"/>
    <w:link w:val="a0"/>
    <w:rPr>
      <w:rFonts w:eastAsia="Calibri"/>
      <w:sz w:val="24"/>
      <w:lang w:eastAsia="ar-SA"/>
    </w:rPr>
  </w:style>
  <w:style w:type="table" w:customStyle="1" w:styleId="table">
    <w:name w:val="table"/>
    <w:basedOn w:val="a6"/>
    <w:tblPr/>
  </w:style>
  <w:style w:type="paragraph" w:customStyle="1" w:styleId="212">
    <w:name w:val="21"/>
    <w:basedOn w:val="a4"/>
  </w:style>
  <w:style w:type="paragraph" w:customStyle="1" w:styleId="MsoNormalCxSpMiddleCxSpFirst">
    <w:name w:val="MsoNormalCxSpMiddleCxSpFirst"/>
    <w:basedOn w:val="a4"/>
  </w:style>
  <w:style w:type="paragraph" w:customStyle="1" w:styleId="MsoNormalCxSpMiddleCxSpMiddle">
    <w:name w:val="MsoNormalCxSpMiddleCxSpMiddle"/>
    <w:basedOn w:val="a4"/>
  </w:style>
  <w:style w:type="paragraph" w:customStyle="1" w:styleId="MsoNormalCxSpMiddleCxSpLast">
    <w:name w:val="MsoNormalCxSpMiddleCxSpLast"/>
    <w:basedOn w:val="a4"/>
  </w:style>
  <w:style w:type="paragraph" w:customStyle="1" w:styleId="BodyText2">
    <w:name w:val="BodyText2"/>
    <w:basedOn w:val="a4"/>
  </w:style>
  <w:style w:type="paragraph" w:customStyle="1" w:styleId="MsoNormalCxSpFirst">
    <w:name w:val="MsoNormalCxSpFirst"/>
    <w:basedOn w:val="a4"/>
  </w:style>
  <w:style w:type="paragraph" w:customStyle="1" w:styleId="MsoNormalCxSpLast">
    <w:name w:val="MsoNormalCxSpLast"/>
    <w:basedOn w:val="a4"/>
  </w:style>
  <w:style w:type="character" w:customStyle="1" w:styleId="icode">
    <w:name w:val="i_code"/>
    <w:basedOn w:val="a5"/>
  </w:style>
  <w:style w:type="character" w:customStyle="1" w:styleId="iname">
    <w:name w:val="i_name"/>
    <w:basedOn w:val="a5"/>
  </w:style>
  <w:style w:type="table" w:customStyle="1" w:styleId="1f">
    <w:name w:val="Сетка таблицы1"/>
    <w:basedOn w:val="a6"/>
    <w:next w:val="aff4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BodyText0CxSpFirst">
    <w:name w:val="MsoBodyText0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CxSpMiddleCxSpFirst">
    <w:name w:val="MsoBodyText0CxSpMiddle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CxSpMiddleCxSpLast">
    <w:name w:val="MsoBodyText0CxSpMiddle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CxSpLast">
    <w:name w:val="MsoBodyText0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0CxSpFirst">
    <w:name w:val="MsoNormal0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0CxSpMiddleCxSpFirst">
    <w:name w:val="MsoNormal0CxSpMiddle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0CxSpMiddleCxSpMiddle">
    <w:name w:val="MsoNormal0CxSpMiddleCxSpMidd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0CxSpMiddleCxSpLast">
    <w:name w:val="MsoNormal0CxSpMiddle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0CxSpLast">
    <w:name w:val="MsoNormal0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">
    <w:name w:val="MsoBodyText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CxSpMiddleCxSpMiddleCxSpFirst">
    <w:name w:val="MsoNormalCxSpMiddleCxSpMiddle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CxSpMiddleCxSpMiddleCxSpMiddle">
    <w:name w:val="MsoNormalCxSpMiddleCxSpMiddleCxSpMidd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CxSpMiddleCxSpMiddleCxSpLast">
    <w:name w:val="MsoNormalCxSpMiddleCxSpMiddle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CxSpFirstCxSpFirst">
    <w:name w:val="MsoNormalCxSpFirst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CxSpFirstCxSpLast">
    <w:name w:val="MsoNormalCxSpFirst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CxSpMiddle">
    <w:name w:val="MsoBodyText0CxSpMidd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CxSpFirstCxSpFirst">
    <w:name w:val="MsoBodyText0CxSpFirst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CxSpFirstCxSpMiddle">
    <w:name w:val="MsoBodyText0CxSpFirstCxSpMidd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CxSpFirstCxSpLast">
    <w:name w:val="MsoBodyText0CxSpFirst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CxSpMiddleCxSpFirstCxSpFirst">
    <w:name w:val="MsoBodyText0CxSpMiddleCxSpFirst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CxSpMiddleCxSpFirstCxSpLast">
    <w:name w:val="MsoBodyText0CxSpMiddleCxSpFirst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CxSpMiddleCxSpMiddleCxSpFirst">
    <w:name w:val="MsoBodyText0CxSpMiddleCxSpMiddle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CxSpMiddleCxSpMiddleCxSpMiddle">
    <w:name w:val="MsoBodyText0CxSpMiddleCxSpMiddleCxSpMidd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BodyText0CxSpMiddleCxSpMiddleCxSpLast">
    <w:name w:val="MsoBodyText0CxSpMiddleCxSpMiddle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ListParagraphCxSpFirst">
    <w:name w:val="MsoListParagraph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ListParagraphCxSpMiddle">
    <w:name w:val="MsoListParagraphCxSpMidd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ListParagraphCxSpLast">
    <w:name w:val="MsoListParagraph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table" w:customStyle="1" w:styleId="3f0">
    <w:name w:val="Сетка таблицы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MsoListParagraphCxSpLastCxSpLast">
    <w:name w:val="MsoListParagraphCxSpLastCxSpLast"/>
    <w:basedOn w:val="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0"/>
      <w:ind w:left="0" w:firstLine="0"/>
    </w:pPr>
    <w:rPr>
      <w:b w:val="0"/>
      <w:bCs w:val="0"/>
      <w:sz w:val="24"/>
      <w:szCs w:val="24"/>
    </w:rPr>
  </w:style>
  <w:style w:type="paragraph" w:customStyle="1" w:styleId="MsoListParagraphCxSpMiddleCxSpFirst">
    <w:name w:val="MsoListParagraphCxSpMiddleCxSpFirst"/>
    <w:basedOn w:val="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0"/>
      <w:ind w:left="0" w:firstLine="0"/>
    </w:pPr>
    <w:rPr>
      <w:b w:val="0"/>
      <w:bCs w:val="0"/>
      <w:sz w:val="24"/>
      <w:szCs w:val="24"/>
    </w:rPr>
  </w:style>
  <w:style w:type="paragraph" w:customStyle="1" w:styleId="MsoListParagraphCxSpMiddleCxSpMiddleCxSpFirst">
    <w:name w:val="MsoListParagraphCxSpMiddleCxSpMiddleCxSpFirst"/>
    <w:basedOn w:val="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0"/>
      <w:ind w:left="0" w:firstLine="0"/>
    </w:pPr>
    <w:rPr>
      <w:b w:val="0"/>
      <w:bCs w:val="0"/>
      <w:sz w:val="24"/>
      <w:szCs w:val="24"/>
    </w:rPr>
  </w:style>
  <w:style w:type="paragraph" w:customStyle="1" w:styleId="MsoListParagraphCxSpMiddleCxSpMiddleCxSpMiddle">
    <w:name w:val="MsoListParagraphCxSpMiddleCxSpMiddleCxSpMiddle"/>
    <w:basedOn w:val="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0"/>
      <w:ind w:left="0" w:firstLine="0"/>
    </w:pPr>
    <w:rPr>
      <w:b w:val="0"/>
      <w:bCs w:val="0"/>
      <w:sz w:val="24"/>
      <w:szCs w:val="24"/>
    </w:rPr>
  </w:style>
  <w:style w:type="paragraph" w:customStyle="1" w:styleId="MsoListParagraphCxSpMiddleCxSpMiddleCxSpLast">
    <w:name w:val="MsoListParagraphCxSpMiddleCxSpMiddleCxSpLast"/>
    <w:basedOn w:val="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0"/>
      <w:ind w:left="0" w:firstLine="0"/>
    </w:pPr>
    <w:rPr>
      <w:b w:val="0"/>
      <w:bCs w:val="0"/>
      <w:sz w:val="24"/>
      <w:szCs w:val="24"/>
    </w:rPr>
  </w:style>
  <w:style w:type="paragraph" w:customStyle="1" w:styleId="MsoListParagraphCxSpMiddleCxSpLastCxSpFirst">
    <w:name w:val="MsoListParagraphCxSpMiddleCxSpLastCxSpFirst"/>
    <w:basedOn w:val="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0"/>
      <w:ind w:left="0" w:firstLine="0"/>
    </w:pPr>
    <w:rPr>
      <w:b w:val="0"/>
      <w:bCs w:val="0"/>
      <w:sz w:val="24"/>
      <w:szCs w:val="24"/>
    </w:rPr>
  </w:style>
  <w:style w:type="paragraph" w:customStyle="1" w:styleId="MsoListParagraphCxSpMiddleCxSpLastCxSpLast">
    <w:name w:val="MsoListParagraphCxSpMiddleCxSpLastCxSpLast"/>
    <w:basedOn w:val="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0"/>
      <w:ind w:left="0" w:firstLine="0"/>
    </w:pPr>
    <w:rPr>
      <w:b w:val="0"/>
      <w:bCs w:val="0"/>
      <w:sz w:val="24"/>
      <w:szCs w:val="24"/>
    </w:rPr>
  </w:style>
  <w:style w:type="paragraph" w:customStyle="1" w:styleId="MsoListParagraph0">
    <w:name w:val="MsoListParagraph0"/>
    <w:basedOn w:val="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after="0"/>
      <w:ind w:left="0" w:firstLine="0"/>
    </w:pPr>
    <w:rPr>
      <w:b w:val="0"/>
      <w:bCs w:val="0"/>
      <w:sz w:val="24"/>
      <w:szCs w:val="24"/>
    </w:rPr>
  </w:style>
  <w:style w:type="paragraph" w:customStyle="1" w:styleId="MsoNormalCxSpMiddleCxSpFirstCxSpFirst">
    <w:name w:val="MsoNormalCxSpMiddleCxSpFirst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CxSpMiddleCxSpFirstCxSpLast">
    <w:name w:val="MsoNormalCxSpMiddleCxSpFirst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CxSpMiddleCxSpMiddleCxSpFirstCxSpFirst">
    <w:name w:val="MsoNormalCxSpMiddleCxSpMiddleCxSpFirst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CxSpMiddleCxSpMiddleCxSpFirstCxSpLast">
    <w:name w:val="MsoNormalCxSpMiddleCxSpMiddleCxSpFirst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0">
    <w:name w:val="MsoNormal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CxSpMiddleCxSpLastCxSpFirst">
    <w:name w:val="MsoNormalCxSpMiddleCxSpLastCxSpFir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CxSpMiddleCxSpLastCxSpMiddle">
    <w:name w:val="MsoNormalCxSpMiddleCxSpLastCxSpMidd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CxSpMiddleCxSpLastCxSpLast">
    <w:name w:val="MsoNormalCxSpMiddleCxSpLast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Heading70CxSpLast">
    <w:name w:val="MsoHeading70CxSpLas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CxSpMiddle">
    <w:name w:val="MsoNormalCxSpMidd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MsoNormal1">
    <w:name w:val="Mso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9"/>
      </w:tabs>
      <w:contextualSpacing/>
      <w:jc w:val="both"/>
    </w:pPr>
    <w:rPr>
      <w:rFonts w:asciiTheme="minorHAnsi" w:hAnsiTheme="minorHAnsi"/>
      <w:sz w:val="24"/>
      <w:szCs w:val="24"/>
    </w:rPr>
  </w:style>
  <w:style w:type="paragraph" w:customStyle="1" w:styleId="ConsPlusNormal">
    <w:name w:val="ConsPlusNormal"/>
    <w:rsid w:val="000B1B79"/>
    <w:pPr>
      <w:widowControl w:val="0"/>
    </w:pPr>
    <w:rPr>
      <w:rFonts w:ascii="Calibri" w:hAnsi="Calibri" w:cs="Calibri"/>
      <w:sz w:val="22"/>
      <w:szCs w:val="22"/>
      <w:lang w:eastAsia="en-US"/>
      <w14:ligatures w14:val="standardContextual"/>
    </w:rPr>
  </w:style>
  <w:style w:type="paragraph" w:customStyle="1" w:styleId="ConsPlusTitle">
    <w:name w:val="ConsPlusTitle"/>
    <w:rsid w:val="002B054D"/>
    <w:pPr>
      <w:widowControl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1361&amp;dst=100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edsta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752FF-522A-4088-AA1D-BECD3400D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2208</Words>
  <Characters>12589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Функциональная спецификация</vt:lpstr>
    </vt:vector>
  </TitlesOfParts>
  <Company>КРОК</Company>
  <LinksUpToDate>false</LinksUpToDate>
  <CharactersWithSpaces>14768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Функциональная спецификация</dc:title>
  <dc:creator>Georgiy Mogelashvili</dc:creator>
  <cp:lastModifiedBy>Ушакова Мария Васильевна</cp:lastModifiedBy>
  <cp:revision>3</cp:revision>
  <cp:lastPrinted>2026-06-26T09:01:00Z</cp:lastPrinted>
  <dcterms:created xsi:type="dcterms:W3CDTF">2026-09-21T09:58:00Z</dcterms:created>
  <dcterms:modified xsi:type="dcterms:W3CDTF">2026-09-29T11:51:00Z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odule Name">
    <vt:lpwstr>Наименование модуля системы</vt:lpwstr>
  </property>
  <property fmtid="{D5CDD505-2E9C-101B-9397-08002B2CF9AE}" pid="3" name="System Name">
    <vt:lpwstr>Контроль избирательными комиссиями финансирования партий</vt:lpwstr>
  </property>
  <property fmtid="{D5CDD505-2E9C-101B-9397-08002B2CF9AE}" pid="4" name="Version">
    <vt:lpwstr>1.0</vt:lpwstr>
  </property>
</Properties>
</file>