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44" w:rsidRPr="004023EB" w:rsidRDefault="00021644" w:rsidP="005C5500">
      <w:pPr>
        <w:pStyle w:val="ConsPlusNormal"/>
        <w:ind w:firstLine="540"/>
        <w:jc w:val="both"/>
        <w:rPr>
          <w:rFonts w:ascii="Times New Roman" w:hAnsi="Times New Roman" w:cs="Times New Roman"/>
          <w:sz w:val="28"/>
          <w:szCs w:val="28"/>
        </w:rPr>
      </w:pPr>
      <w:bookmarkStart w:id="0" w:name="_GoBack"/>
      <w:bookmarkEnd w:id="0"/>
    </w:p>
    <w:p w:rsidR="00021644" w:rsidRPr="004023EB" w:rsidRDefault="00021644" w:rsidP="005C5500">
      <w:pPr>
        <w:pStyle w:val="ConsPlusNormal"/>
        <w:jc w:val="right"/>
        <w:outlineLvl w:val="0"/>
        <w:rPr>
          <w:rFonts w:ascii="Times New Roman" w:hAnsi="Times New Roman" w:cs="Times New Roman"/>
          <w:sz w:val="28"/>
          <w:szCs w:val="28"/>
        </w:rPr>
      </w:pPr>
      <w:r w:rsidRPr="004023EB">
        <w:rPr>
          <w:rFonts w:ascii="Times New Roman" w:hAnsi="Times New Roman" w:cs="Times New Roman"/>
          <w:sz w:val="28"/>
          <w:szCs w:val="28"/>
        </w:rPr>
        <w:t>Утверждены</w:t>
      </w:r>
    </w:p>
    <w:p w:rsidR="00021644" w:rsidRPr="004023EB" w:rsidRDefault="00021644" w:rsidP="005C5500">
      <w:pPr>
        <w:pStyle w:val="ConsPlusNormal"/>
        <w:jc w:val="right"/>
        <w:rPr>
          <w:rFonts w:ascii="Times New Roman" w:hAnsi="Times New Roman" w:cs="Times New Roman"/>
          <w:sz w:val="28"/>
          <w:szCs w:val="28"/>
        </w:rPr>
      </w:pPr>
      <w:r w:rsidRPr="004023EB">
        <w:rPr>
          <w:rFonts w:ascii="Times New Roman" w:hAnsi="Times New Roman" w:cs="Times New Roman"/>
          <w:sz w:val="28"/>
          <w:szCs w:val="28"/>
        </w:rPr>
        <w:t>постановлением Правительства</w:t>
      </w:r>
    </w:p>
    <w:p w:rsidR="00021644" w:rsidRPr="004023EB" w:rsidRDefault="00021644" w:rsidP="005C5500">
      <w:pPr>
        <w:pStyle w:val="ConsPlusNormal"/>
        <w:jc w:val="right"/>
        <w:rPr>
          <w:rFonts w:ascii="Times New Roman" w:hAnsi="Times New Roman" w:cs="Times New Roman"/>
          <w:sz w:val="28"/>
          <w:szCs w:val="28"/>
        </w:rPr>
      </w:pPr>
      <w:r w:rsidRPr="004023EB">
        <w:rPr>
          <w:rFonts w:ascii="Times New Roman" w:hAnsi="Times New Roman" w:cs="Times New Roman"/>
          <w:sz w:val="28"/>
          <w:szCs w:val="28"/>
        </w:rPr>
        <w:t>Российской Федерации</w:t>
      </w:r>
    </w:p>
    <w:p w:rsidR="00021644" w:rsidRPr="004023EB" w:rsidRDefault="00021644" w:rsidP="005C5500">
      <w:pPr>
        <w:pStyle w:val="ConsPlusNormal"/>
        <w:jc w:val="right"/>
        <w:rPr>
          <w:rFonts w:ascii="Times New Roman" w:hAnsi="Times New Roman" w:cs="Times New Roman"/>
          <w:sz w:val="28"/>
          <w:szCs w:val="28"/>
        </w:rPr>
      </w:pPr>
      <w:r w:rsidRPr="004023EB">
        <w:rPr>
          <w:rFonts w:ascii="Times New Roman" w:hAnsi="Times New Roman" w:cs="Times New Roman"/>
          <w:sz w:val="28"/>
          <w:szCs w:val="28"/>
        </w:rPr>
        <w:t xml:space="preserve">от 1 декабря 2014 г. </w:t>
      </w:r>
      <w:r w:rsidR="004023EB" w:rsidRPr="004023EB">
        <w:rPr>
          <w:rFonts w:ascii="Times New Roman" w:hAnsi="Times New Roman" w:cs="Times New Roman"/>
          <w:sz w:val="28"/>
          <w:szCs w:val="28"/>
        </w:rPr>
        <w:t>№</w:t>
      </w:r>
      <w:r w:rsidRPr="004023EB">
        <w:rPr>
          <w:rFonts w:ascii="Times New Roman" w:hAnsi="Times New Roman" w:cs="Times New Roman"/>
          <w:sz w:val="28"/>
          <w:szCs w:val="28"/>
        </w:rPr>
        <w:t xml:space="preserve"> 1285</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Title"/>
        <w:jc w:val="center"/>
        <w:rPr>
          <w:rFonts w:ascii="Times New Roman" w:hAnsi="Times New Roman" w:cs="Times New Roman"/>
          <w:sz w:val="28"/>
          <w:szCs w:val="28"/>
        </w:rPr>
      </w:pPr>
      <w:bookmarkStart w:id="1" w:name="P34"/>
      <w:bookmarkEnd w:id="1"/>
      <w:r w:rsidRPr="004023EB">
        <w:rPr>
          <w:rFonts w:ascii="Times New Roman" w:hAnsi="Times New Roman" w:cs="Times New Roman"/>
          <w:sz w:val="28"/>
          <w:szCs w:val="28"/>
        </w:rPr>
        <w:t>МЕТОДИЧЕСКИЕ РЕКОМЕНДАЦИИ</w:t>
      </w:r>
    </w:p>
    <w:p w:rsidR="00021644" w:rsidRPr="004023EB" w:rsidRDefault="00021644" w:rsidP="005C5500">
      <w:pPr>
        <w:pStyle w:val="ConsPlusTitle"/>
        <w:jc w:val="center"/>
        <w:rPr>
          <w:rFonts w:ascii="Times New Roman" w:hAnsi="Times New Roman" w:cs="Times New Roman"/>
          <w:sz w:val="28"/>
          <w:szCs w:val="28"/>
        </w:rPr>
      </w:pPr>
      <w:r w:rsidRPr="004023EB">
        <w:rPr>
          <w:rFonts w:ascii="Times New Roman" w:hAnsi="Times New Roman" w:cs="Times New Roman"/>
          <w:sz w:val="28"/>
          <w:szCs w:val="28"/>
        </w:rPr>
        <w:t>ПО РАСЧЕТУ ПОДУШЕВЫХ НОРМАТИВОВ ФИНАНСИРОВАНИЯ</w:t>
      </w:r>
    </w:p>
    <w:p w:rsidR="00021644" w:rsidRPr="004023EB" w:rsidRDefault="00021644" w:rsidP="005C5500">
      <w:pPr>
        <w:pStyle w:val="ConsPlusTitle"/>
        <w:jc w:val="center"/>
        <w:rPr>
          <w:rFonts w:ascii="Times New Roman" w:hAnsi="Times New Roman" w:cs="Times New Roman"/>
          <w:sz w:val="28"/>
          <w:szCs w:val="28"/>
        </w:rPr>
      </w:pPr>
      <w:r w:rsidRPr="004023EB">
        <w:rPr>
          <w:rFonts w:ascii="Times New Roman" w:hAnsi="Times New Roman" w:cs="Times New Roman"/>
          <w:sz w:val="28"/>
          <w:szCs w:val="28"/>
        </w:rPr>
        <w:t>СОЦИАЛЬНЫХ УСЛУГ</w:t>
      </w:r>
    </w:p>
    <w:p w:rsidR="00021644" w:rsidRPr="004023EB" w:rsidRDefault="00021644" w:rsidP="005C5500">
      <w:pPr>
        <w:pStyle w:val="ConsPlusNormal"/>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1. Настоящий документ разработан в целях содействия субъектам Российской Федерации в определении методологического подхода к установлению </w:t>
      </w:r>
      <w:proofErr w:type="spellStart"/>
      <w:r w:rsidRPr="004023EB">
        <w:rPr>
          <w:rFonts w:ascii="Times New Roman" w:hAnsi="Times New Roman" w:cs="Times New Roman"/>
          <w:sz w:val="28"/>
          <w:szCs w:val="28"/>
        </w:rPr>
        <w:t>подушевых</w:t>
      </w:r>
      <w:proofErr w:type="spellEnd"/>
      <w:r w:rsidRPr="004023EB">
        <w:rPr>
          <w:rFonts w:ascii="Times New Roman" w:hAnsi="Times New Roman" w:cs="Times New Roman"/>
          <w:sz w:val="28"/>
          <w:szCs w:val="28"/>
        </w:rPr>
        <w:t xml:space="preserve"> нормативов финансирования социальных услуг (далее - </w:t>
      </w:r>
      <w:proofErr w:type="spellStart"/>
      <w:r w:rsidRPr="004023EB">
        <w:rPr>
          <w:rFonts w:ascii="Times New Roman" w:hAnsi="Times New Roman" w:cs="Times New Roman"/>
          <w:sz w:val="28"/>
          <w:szCs w:val="28"/>
        </w:rPr>
        <w:t>подушевые</w:t>
      </w:r>
      <w:proofErr w:type="spellEnd"/>
      <w:r w:rsidRPr="004023EB">
        <w:rPr>
          <w:rFonts w:ascii="Times New Roman" w:hAnsi="Times New Roman" w:cs="Times New Roman"/>
          <w:sz w:val="28"/>
          <w:szCs w:val="28"/>
        </w:rPr>
        <w:t xml:space="preserve"> нормативы финансирования).</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2. </w:t>
      </w:r>
      <w:proofErr w:type="spellStart"/>
      <w:r w:rsidRPr="004023EB">
        <w:rPr>
          <w:rFonts w:ascii="Times New Roman" w:hAnsi="Times New Roman" w:cs="Times New Roman"/>
          <w:sz w:val="28"/>
          <w:szCs w:val="28"/>
        </w:rPr>
        <w:t>Подушевые</w:t>
      </w:r>
      <w:proofErr w:type="spellEnd"/>
      <w:r w:rsidRPr="004023EB">
        <w:rPr>
          <w:rFonts w:ascii="Times New Roman" w:hAnsi="Times New Roman" w:cs="Times New Roman"/>
          <w:sz w:val="28"/>
          <w:szCs w:val="28"/>
        </w:rPr>
        <w:t xml:space="preserve">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021644" w:rsidRPr="004023EB" w:rsidRDefault="00021644" w:rsidP="005C5500">
      <w:pPr>
        <w:pStyle w:val="ConsPlusNormal"/>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2(1). Установить, что </w:t>
      </w:r>
      <w:proofErr w:type="spellStart"/>
      <w:r w:rsidRPr="004023EB">
        <w:rPr>
          <w:rFonts w:ascii="Times New Roman" w:hAnsi="Times New Roman" w:cs="Times New Roman"/>
          <w:sz w:val="28"/>
          <w:szCs w:val="28"/>
        </w:rPr>
        <w:t>подушевые</w:t>
      </w:r>
      <w:proofErr w:type="spellEnd"/>
      <w:r w:rsidRPr="004023EB">
        <w:rPr>
          <w:rFonts w:ascii="Times New Roman" w:hAnsi="Times New Roman" w:cs="Times New Roman"/>
          <w:sz w:val="28"/>
          <w:szCs w:val="28"/>
        </w:rPr>
        <w:t xml:space="preserve"> нормативы финансирования могут использоваться органом государственной власти субъекта Российской Федерации, включенного в</w:t>
      </w:r>
      <w:r w:rsidR="004023EB" w:rsidRPr="004023EB">
        <w:rPr>
          <w:rFonts w:ascii="Times New Roman" w:hAnsi="Times New Roman" w:cs="Times New Roman"/>
          <w:sz w:val="28"/>
          <w:szCs w:val="28"/>
        </w:rPr>
        <w:t xml:space="preserve"> перечень</w:t>
      </w:r>
      <w:r w:rsidRPr="004023EB">
        <w:rPr>
          <w:rFonts w:ascii="Times New Roman" w:hAnsi="Times New Roman" w:cs="Times New Roman"/>
          <w:sz w:val="28"/>
          <w:szCs w:val="28"/>
        </w:rPr>
        <w:t xml:space="preserve">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утвержденный распоряжением Правительства Российской Федерации от 7 октября 2020 г. </w:t>
      </w:r>
      <w:r w:rsidR="004023EB" w:rsidRPr="004023EB">
        <w:rPr>
          <w:rFonts w:ascii="Times New Roman" w:hAnsi="Times New Roman" w:cs="Times New Roman"/>
          <w:sz w:val="28"/>
          <w:szCs w:val="28"/>
        </w:rPr>
        <w:t>№</w:t>
      </w:r>
      <w:r w:rsidRPr="004023EB">
        <w:rPr>
          <w:rFonts w:ascii="Times New Roman" w:hAnsi="Times New Roman" w:cs="Times New Roman"/>
          <w:sz w:val="28"/>
          <w:szCs w:val="28"/>
        </w:rPr>
        <w:t xml:space="preserve"> 2579-р, для определения финансового обеспечения (возмещения) затрат, связанных с оказанием отдельных государственных (муниципальных) услуг, состоящих из одной или нескольких социальных услуг, право на получение которых потребителем государственных (муниципальных) услуг удостоверено социальным сертификатом, указанным в</w:t>
      </w:r>
      <w:r w:rsidR="004023EB" w:rsidRPr="004023EB">
        <w:rPr>
          <w:rFonts w:ascii="Times New Roman" w:hAnsi="Times New Roman" w:cs="Times New Roman"/>
          <w:sz w:val="28"/>
          <w:szCs w:val="28"/>
        </w:rPr>
        <w:t xml:space="preserve"> пункте 7 статьи 2</w:t>
      </w:r>
      <w:r w:rsidRPr="004023EB">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в случае принятия решения об организации оказания государственных (муниципальных) услуг в социальной сфере в соответствии с </w:t>
      </w:r>
      <w:r w:rsidR="004023EB" w:rsidRPr="004023EB">
        <w:rPr>
          <w:rFonts w:ascii="Times New Roman" w:hAnsi="Times New Roman" w:cs="Times New Roman"/>
          <w:sz w:val="28"/>
          <w:szCs w:val="28"/>
        </w:rPr>
        <w:t xml:space="preserve">частью 3 статьи 28 </w:t>
      </w:r>
      <w:r w:rsidRPr="004023EB">
        <w:rPr>
          <w:rFonts w:ascii="Times New Roman" w:hAnsi="Times New Roman" w:cs="Times New Roman"/>
          <w:sz w:val="28"/>
          <w:szCs w:val="28"/>
        </w:rPr>
        <w:t>Федерального закона "О государственном (муниципальном) социальном заказе на оказание государственных (муниципальных) услуг в социальной сфере".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3. </w:t>
      </w:r>
      <w:proofErr w:type="spellStart"/>
      <w:r w:rsidRPr="004023EB">
        <w:rPr>
          <w:rFonts w:ascii="Times New Roman" w:hAnsi="Times New Roman" w:cs="Times New Roman"/>
          <w:sz w:val="28"/>
          <w:szCs w:val="28"/>
        </w:rPr>
        <w:t>Подушевые</w:t>
      </w:r>
      <w:proofErr w:type="spellEnd"/>
      <w:r w:rsidRPr="004023EB">
        <w:rPr>
          <w:rFonts w:ascii="Times New Roman" w:hAnsi="Times New Roman" w:cs="Times New Roman"/>
          <w:sz w:val="28"/>
          <w:szCs w:val="28"/>
        </w:rPr>
        <w:t xml:space="preserve">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4. </w:t>
      </w:r>
      <w:proofErr w:type="spellStart"/>
      <w:r w:rsidRPr="004023EB">
        <w:rPr>
          <w:rFonts w:ascii="Times New Roman" w:hAnsi="Times New Roman" w:cs="Times New Roman"/>
          <w:sz w:val="28"/>
          <w:szCs w:val="28"/>
        </w:rPr>
        <w:t>Подушевые</w:t>
      </w:r>
      <w:proofErr w:type="spellEnd"/>
      <w:r w:rsidRPr="004023EB">
        <w:rPr>
          <w:rFonts w:ascii="Times New Roman" w:hAnsi="Times New Roman" w:cs="Times New Roman"/>
          <w:sz w:val="28"/>
          <w:szCs w:val="28"/>
        </w:rPr>
        <w:t xml:space="preserve">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rsidR="00021644" w:rsidRPr="004023EB" w:rsidRDefault="00021644" w:rsidP="005C5500">
      <w:pPr>
        <w:pStyle w:val="ConsPlusNormal"/>
        <w:ind w:firstLine="540"/>
        <w:jc w:val="both"/>
        <w:rPr>
          <w:rFonts w:ascii="Times New Roman" w:hAnsi="Times New Roman" w:cs="Times New Roman"/>
          <w:sz w:val="28"/>
          <w:szCs w:val="28"/>
        </w:rPr>
      </w:pPr>
      <w:bookmarkStart w:id="2" w:name="P48"/>
      <w:bookmarkEnd w:id="2"/>
      <w:r w:rsidRPr="004023EB">
        <w:rPr>
          <w:rFonts w:ascii="Times New Roman" w:hAnsi="Times New Roman" w:cs="Times New Roman"/>
          <w:sz w:val="28"/>
          <w:szCs w:val="28"/>
        </w:rPr>
        <w:t xml:space="preserve">5. К прямым расходам на предоставление социальных услуг относятся зависящие </w:t>
      </w:r>
      <w:r w:rsidRPr="004023EB">
        <w:rPr>
          <w:rFonts w:ascii="Times New Roman" w:hAnsi="Times New Roman" w:cs="Times New Roman"/>
          <w:sz w:val="28"/>
          <w:szCs w:val="28"/>
        </w:rPr>
        <w:lastRenderedPageBreak/>
        <w:t>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а) расходы на оплату труда и начисления на выплаты по оплате труда персонала, предоставляющего социальную услугу;</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в) прочие расходы, непосредственно связанные с предоставлением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а) расходы на оплату труда и начисления на выплаты по оплате труда управленческого персонала;</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б) общехозяйственные расходы, необходимые для обеспечения собственных нужд поставщика социальных услуг.</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7. </w:t>
      </w:r>
      <w:proofErr w:type="spellStart"/>
      <w:r w:rsidRPr="004023EB">
        <w:rPr>
          <w:rFonts w:ascii="Times New Roman" w:hAnsi="Times New Roman" w:cs="Times New Roman"/>
          <w:sz w:val="28"/>
          <w:szCs w:val="28"/>
        </w:rPr>
        <w:t>Подушевой</w:t>
      </w:r>
      <w:proofErr w:type="spellEnd"/>
      <w:r w:rsidRPr="004023EB">
        <w:rPr>
          <w:rFonts w:ascii="Times New Roman" w:hAnsi="Times New Roman" w:cs="Times New Roman"/>
          <w:sz w:val="28"/>
          <w:szCs w:val="28"/>
        </w:rPr>
        <w:t xml:space="preserve"> норматив финансирования i-й социальной услуги (</w:t>
      </w:r>
      <w:r w:rsidRPr="004023EB">
        <w:rPr>
          <w:rFonts w:ascii="Times New Roman" w:hAnsi="Times New Roman" w:cs="Times New Roman"/>
          <w:noProof/>
          <w:position w:val="-9"/>
          <w:sz w:val="28"/>
          <w:szCs w:val="28"/>
        </w:rPr>
        <w:drawing>
          <wp:inline distT="0" distB="0" distL="0" distR="0">
            <wp:extent cx="38100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 cy="24384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218565"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8565"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5146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величина прямых расходов на предоставление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32067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величина косвенных расходов на предоставление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8. Величина прямых расходов на предоставление i-й социальной услуги (</w:t>
      </w:r>
      <w:r w:rsidRPr="004023EB">
        <w:rPr>
          <w:rFonts w:ascii="Times New Roman" w:hAnsi="Times New Roman" w:cs="Times New Roman"/>
          <w:noProof/>
          <w:position w:val="-9"/>
          <w:sz w:val="28"/>
          <w:szCs w:val="28"/>
        </w:rPr>
        <w:drawing>
          <wp:inline distT="0" distB="0" distL="0" distR="0">
            <wp:extent cx="25146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исходя из величины (в среднем по субъекту Российской Федерации) указанных в</w:t>
      </w:r>
      <w:r w:rsidR="004023EB" w:rsidRPr="004023EB">
        <w:rPr>
          <w:rFonts w:ascii="Times New Roman" w:hAnsi="Times New Roman" w:cs="Times New Roman"/>
          <w:sz w:val="28"/>
          <w:szCs w:val="28"/>
        </w:rPr>
        <w:t xml:space="preserve"> пункте 5</w:t>
      </w:r>
      <w:r w:rsidRPr="004023EB">
        <w:rPr>
          <w:rFonts w:ascii="Times New Roman" w:hAnsi="Times New Roman" w:cs="Times New Roman"/>
          <w:sz w:val="28"/>
          <w:szCs w:val="28"/>
        </w:rP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9939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3900"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266700"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90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427355"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35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прямые общехозяйственные расходы, непосредственно связанные с предоставлением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304800"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прочие расходы, непосредственно связанные с предоставлением i-й </w:t>
      </w:r>
      <w:r w:rsidRPr="004023EB">
        <w:rPr>
          <w:rFonts w:ascii="Times New Roman" w:hAnsi="Times New Roman" w:cs="Times New Roman"/>
          <w:sz w:val="28"/>
          <w:szCs w:val="28"/>
        </w:rPr>
        <w:lastRenderedPageBreak/>
        <w:t>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9. Величина косвенных расходов на предоставление i-й социальной услуги </w:t>
      </w:r>
      <w:r w:rsidR="005C5500">
        <w:rPr>
          <w:rFonts w:ascii="Times New Roman" w:hAnsi="Times New Roman" w:cs="Times New Roman"/>
          <w:sz w:val="28"/>
          <w:szCs w:val="28"/>
        </w:rPr>
        <w:br/>
      </w:r>
      <w:r w:rsidRPr="004023EB">
        <w:rPr>
          <w:rFonts w:ascii="Times New Roman" w:hAnsi="Times New Roman" w:cs="Times New Roman"/>
          <w:sz w:val="28"/>
          <w:szCs w:val="28"/>
        </w:rPr>
        <w:t>(</w:t>
      </w:r>
      <w:r w:rsidRPr="004023EB">
        <w:rPr>
          <w:rFonts w:ascii="Times New Roman" w:hAnsi="Times New Roman" w:cs="Times New Roman"/>
          <w:noProof/>
          <w:position w:val="-8"/>
          <w:sz w:val="28"/>
          <w:szCs w:val="28"/>
        </w:rPr>
        <w:drawing>
          <wp:inline distT="0" distB="0" distL="0" distR="0">
            <wp:extent cx="336550"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218565"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8565"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3048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величина косвенных расходов, включаемых в себестоимость социальных услуг, которые нельзя учесть методом прямого счета;</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66700" cy="2438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коэффициент косвенных расходов, включаемых в себестоимость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10. Величина косвенных расходов, включаемых в себестоимость социальных услуг (</w:t>
      </w:r>
      <w:r w:rsidRPr="004023EB">
        <w:rPr>
          <w:rFonts w:ascii="Times New Roman" w:hAnsi="Times New Roman" w:cs="Times New Roman"/>
          <w:noProof/>
          <w:position w:val="-8"/>
          <w:sz w:val="28"/>
          <w:szCs w:val="28"/>
        </w:rPr>
        <w:drawing>
          <wp:inline distT="0" distB="0" distL="0" distR="0">
            <wp:extent cx="304800"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701800" cy="2438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1800"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97815" cy="2438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781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13995" cy="2438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99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487680" cy="2438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11. Коэффициент косвенных расходов, включаемых в себестоимость i-й социальной услуги (</w:t>
      </w:r>
      <w:r w:rsidRPr="004023EB">
        <w:rPr>
          <w:rFonts w:ascii="Times New Roman" w:hAnsi="Times New Roman" w:cs="Times New Roman"/>
          <w:noProof/>
          <w:position w:val="-9"/>
          <w:sz w:val="28"/>
          <w:szCs w:val="28"/>
        </w:rPr>
        <w:drawing>
          <wp:inline distT="0" distB="0" distL="0" distR="0">
            <wp:extent cx="266700" cy="2438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218565"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8565" cy="25146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proofErr w:type="gramStart"/>
      <w:r w:rsidRPr="004023EB">
        <w:rPr>
          <w:rFonts w:ascii="Times New Roman" w:hAnsi="Times New Roman" w:cs="Times New Roman"/>
          <w:sz w:val="28"/>
          <w:szCs w:val="28"/>
        </w:rPr>
        <w:t xml:space="preserve">где </w:t>
      </w:r>
      <w:r w:rsidRPr="004023EB">
        <w:rPr>
          <w:rFonts w:ascii="Times New Roman" w:hAnsi="Times New Roman" w:cs="Times New Roman"/>
          <w:noProof/>
          <w:position w:val="-9"/>
          <w:sz w:val="28"/>
          <w:szCs w:val="28"/>
        </w:rPr>
        <w:drawing>
          <wp:inline distT="0" distB="0" distL="0" distR="0">
            <wp:extent cx="251460" cy="2438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rsidRPr="004023EB">
        <w:rPr>
          <w:rFonts w:ascii="Times New Roman" w:hAnsi="Times New Roman" w:cs="Times New Roman"/>
          <w:sz w:val="28"/>
          <w:szCs w:val="28"/>
        </w:rPr>
        <w:t xml:space="preserve"> -</w:t>
      </w:r>
      <w:proofErr w:type="gramEnd"/>
      <w:r w:rsidRPr="004023EB">
        <w:rPr>
          <w:rFonts w:ascii="Times New Roman" w:hAnsi="Times New Roman" w:cs="Times New Roman"/>
          <w:sz w:val="28"/>
          <w:szCs w:val="28"/>
        </w:rPr>
        <w:t xml:space="preserve"> величина прямых расходов на предоставление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12. Величина прямых общехозяйственных расходов, непосредственно связанных с предоставлением i-й социальной услуги (</w:t>
      </w:r>
      <w:r w:rsidRPr="004023EB">
        <w:rPr>
          <w:rFonts w:ascii="Times New Roman" w:hAnsi="Times New Roman" w:cs="Times New Roman"/>
          <w:noProof/>
          <w:position w:val="-9"/>
          <w:sz w:val="28"/>
          <w:szCs w:val="28"/>
        </w:rPr>
        <w:drawing>
          <wp:inline distT="0" distB="0" distL="0" distR="0">
            <wp:extent cx="427355" cy="2438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7355" cy="24384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25730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00"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320675" cy="243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67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общехозяйственные расходы;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905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13. Общехозяйственные расходы (</w:t>
      </w:r>
      <w:r w:rsidRPr="004023EB">
        <w:rPr>
          <w:rFonts w:ascii="Times New Roman" w:hAnsi="Times New Roman" w:cs="Times New Roman"/>
          <w:noProof/>
          <w:position w:val="-9"/>
          <w:sz w:val="28"/>
          <w:szCs w:val="28"/>
        </w:rPr>
        <w:drawing>
          <wp:inline distT="0" distB="0" distL="0" distR="0">
            <wp:extent cx="320675"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67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включают расходы на оказание услуг </w:t>
      </w:r>
      <w:r w:rsidRPr="004023EB">
        <w:rPr>
          <w:rFonts w:ascii="Times New Roman" w:hAnsi="Times New Roman" w:cs="Times New Roman"/>
          <w:sz w:val="28"/>
          <w:szCs w:val="28"/>
        </w:rPr>
        <w:lastRenderedPageBreak/>
        <w:t>связи, коммунальных и транспортных услуг, а также материальные затраты и прочие расходы и рассчитываются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19177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7700" cy="2438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7526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526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оказание услуг связи;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7589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оказание коммунальных услуг;</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9050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материальные затраты;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175895"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оказание транспортных услуг;</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13995" cy="2438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399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прочие расходы.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14. Коэффициент отнесения общехозяйственных расходов к прямым расходам, непосредственно связанным с предоставлением i-й социальной услуги (</w:t>
      </w:r>
      <w:r w:rsidRPr="004023EB">
        <w:rPr>
          <w:rFonts w:ascii="Times New Roman" w:hAnsi="Times New Roman" w:cs="Times New Roman"/>
          <w:noProof/>
          <w:position w:val="-8"/>
          <w:sz w:val="28"/>
          <w:szCs w:val="28"/>
        </w:rPr>
        <w:drawing>
          <wp:inline distT="0" distB="0" distL="0" distR="0">
            <wp:extent cx="1905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023EB">
        <w:rPr>
          <w:rFonts w:ascii="Times New Roman" w:hAnsi="Times New Roman" w:cs="Times New Roman"/>
          <w:sz w:val="28"/>
          <w:szCs w:val="28"/>
        </w:rPr>
        <w:t>), определяется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11"/>
          <w:sz w:val="28"/>
          <w:szCs w:val="28"/>
        </w:rPr>
        <w:drawing>
          <wp:inline distT="0" distB="0" distL="0" distR="0">
            <wp:extent cx="1714500" cy="27368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14500" cy="273685"/>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266700"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297815" cy="2438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781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15. Величина косвенных общехозяйственных расходов (</w:t>
      </w:r>
      <w:r w:rsidRPr="004023EB">
        <w:rPr>
          <w:rFonts w:ascii="Times New Roman" w:hAnsi="Times New Roman" w:cs="Times New Roman"/>
          <w:noProof/>
          <w:position w:val="-9"/>
          <w:sz w:val="28"/>
          <w:szCs w:val="28"/>
        </w:rPr>
        <w:drawing>
          <wp:inline distT="0" distB="0" distL="0" distR="0">
            <wp:extent cx="487680" cy="2438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87680" cy="243840"/>
                    </a:xfrm>
                    <a:prstGeom prst="rect">
                      <a:avLst/>
                    </a:prstGeom>
                    <a:noFill/>
                    <a:ln>
                      <a:noFill/>
                    </a:ln>
                  </pic:spPr>
                </pic:pic>
              </a:graphicData>
            </a:graphic>
          </wp:inline>
        </w:drawing>
      </w:r>
      <w:r w:rsidRPr="004023EB">
        <w:rPr>
          <w:rFonts w:ascii="Times New Roman" w:hAnsi="Times New Roman" w:cs="Times New Roman"/>
          <w:sz w:val="28"/>
          <w:szCs w:val="28"/>
        </w:rPr>
        <w:t>) рассчитывается по формуле:</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jc w:val="center"/>
        <w:rPr>
          <w:rFonts w:ascii="Times New Roman" w:hAnsi="Times New Roman" w:cs="Times New Roman"/>
          <w:sz w:val="28"/>
          <w:szCs w:val="28"/>
        </w:rPr>
      </w:pPr>
      <w:r w:rsidRPr="004023EB">
        <w:rPr>
          <w:rFonts w:ascii="Times New Roman" w:hAnsi="Times New Roman" w:cs="Times New Roman"/>
          <w:noProof/>
          <w:position w:val="-10"/>
          <w:sz w:val="28"/>
          <w:szCs w:val="28"/>
        </w:rPr>
        <w:drawing>
          <wp:inline distT="0" distB="0" distL="0" distR="0">
            <wp:extent cx="1659255" cy="2565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9255" cy="256540"/>
                    </a:xfrm>
                    <a:prstGeom prst="rect">
                      <a:avLst/>
                    </a:prstGeom>
                    <a:noFill/>
                    <a:ln>
                      <a:noFill/>
                    </a:ln>
                  </pic:spPr>
                </pic:pic>
              </a:graphicData>
            </a:graphic>
          </wp:inline>
        </w:drawing>
      </w:r>
      <w:r w:rsidRPr="004023EB">
        <w:rPr>
          <w:rFonts w:ascii="Times New Roman" w:hAnsi="Times New Roman" w:cs="Times New Roman"/>
          <w:sz w:val="28"/>
          <w:szCs w:val="28"/>
        </w:rPr>
        <w:t>,</w:t>
      </w:r>
    </w:p>
    <w:p w:rsidR="00021644" w:rsidRPr="004023EB" w:rsidRDefault="00021644" w:rsidP="005C5500">
      <w:pPr>
        <w:pStyle w:val="ConsPlusNormal"/>
        <w:jc w:val="center"/>
        <w:rPr>
          <w:rFonts w:ascii="Times New Roman" w:hAnsi="Times New Roman" w:cs="Times New Roman"/>
          <w:sz w:val="28"/>
          <w:szCs w:val="28"/>
        </w:rPr>
      </w:pP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где: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9"/>
          <w:sz w:val="28"/>
          <w:szCs w:val="28"/>
        </w:rPr>
        <w:drawing>
          <wp:inline distT="0" distB="0" distL="0" distR="0">
            <wp:extent cx="320675"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0675" cy="243840"/>
                    </a:xfrm>
                    <a:prstGeom prst="rect">
                      <a:avLst/>
                    </a:prstGeom>
                    <a:noFill/>
                    <a:ln>
                      <a:noFill/>
                    </a:ln>
                  </pic:spPr>
                </pic:pic>
              </a:graphicData>
            </a:graphic>
          </wp:inline>
        </w:drawing>
      </w:r>
      <w:r w:rsidRPr="004023EB">
        <w:rPr>
          <w:rFonts w:ascii="Times New Roman" w:hAnsi="Times New Roman" w:cs="Times New Roman"/>
          <w:sz w:val="28"/>
          <w:szCs w:val="28"/>
        </w:rPr>
        <w:t xml:space="preserve"> - общехозяйственные расходы;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noProof/>
          <w:position w:val="-8"/>
          <w:sz w:val="28"/>
          <w:szCs w:val="28"/>
        </w:rPr>
        <w:drawing>
          <wp:inline distT="0" distB="0" distL="0" distR="0">
            <wp:extent cx="427355" cy="2387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7355" cy="238760"/>
                    </a:xfrm>
                    <a:prstGeom prst="rect">
                      <a:avLst/>
                    </a:prstGeom>
                    <a:noFill/>
                    <a:ln>
                      <a:noFill/>
                    </a:ln>
                  </pic:spPr>
                </pic:pic>
              </a:graphicData>
            </a:graphic>
          </wp:inline>
        </w:drawing>
      </w:r>
      <w:r w:rsidRPr="004023EB">
        <w:rPr>
          <w:rFonts w:ascii="Times New Roman" w:hAnsi="Times New Roman" w:cs="Times New Roman"/>
          <w:sz w:val="28"/>
          <w:szCs w:val="28"/>
        </w:rPr>
        <w:t xml:space="preserve"> - прямые общехозяйственные расходы, непосредственно связанные с предоставлением i-й социальной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а) услуги связи;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б) коммунальные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в) транспортные услуги;</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г) материальные затраты;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д) прочие работы (услуги), включающие в том числе работы (услуги) по </w:t>
      </w:r>
      <w:r w:rsidRPr="004023EB">
        <w:rPr>
          <w:rFonts w:ascii="Times New Roman" w:hAnsi="Times New Roman" w:cs="Times New Roman"/>
          <w:sz w:val="28"/>
          <w:szCs w:val="28"/>
        </w:rPr>
        <w:lastRenderedPageBreak/>
        <w:t>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17. 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021644"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технологические нужды, потребление газа, электроэнергии, водоснабжение, канализацию, ассенизацию и др.</w:t>
      </w:r>
    </w:p>
    <w:p w:rsidR="008D5ACC" w:rsidRPr="004023EB" w:rsidRDefault="00021644" w:rsidP="005C5500">
      <w:pPr>
        <w:pStyle w:val="ConsPlusNormal"/>
        <w:ind w:firstLine="540"/>
        <w:jc w:val="both"/>
        <w:rPr>
          <w:rFonts w:ascii="Times New Roman" w:hAnsi="Times New Roman" w:cs="Times New Roman"/>
          <w:sz w:val="28"/>
          <w:szCs w:val="28"/>
        </w:rPr>
      </w:pPr>
      <w:r w:rsidRPr="004023EB">
        <w:rPr>
          <w:rFonts w:ascii="Times New Roman" w:hAnsi="Times New Roman" w:cs="Times New Roman"/>
          <w:sz w:val="28"/>
          <w:szCs w:val="28"/>
        </w:rPr>
        <w:t xml:space="preserve">20. Материальные затраты при оказании социальных услуг могут включать расходы на приобретение продуктов питания, а также </w:t>
      </w:r>
      <w:proofErr w:type="spellStart"/>
      <w:r w:rsidRPr="004023EB">
        <w:rPr>
          <w:rFonts w:ascii="Times New Roman" w:hAnsi="Times New Roman" w:cs="Times New Roman"/>
          <w:sz w:val="28"/>
          <w:szCs w:val="28"/>
        </w:rPr>
        <w:t>горючесмазочных</w:t>
      </w:r>
      <w:proofErr w:type="spellEnd"/>
      <w:r w:rsidRPr="004023EB">
        <w:rPr>
          <w:rFonts w:ascii="Times New Roman" w:hAnsi="Times New Roman" w:cs="Times New Roman"/>
          <w:sz w:val="28"/>
          <w:szCs w:val="28"/>
        </w:rPr>
        <w:t xml:space="preserve">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sectPr w:rsidR="008D5ACC" w:rsidRPr="004023EB" w:rsidSect="004023E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44"/>
    <w:rsid w:val="00021644"/>
    <w:rsid w:val="004023EB"/>
    <w:rsid w:val="00535A7C"/>
    <w:rsid w:val="005C5500"/>
    <w:rsid w:val="00C43FC5"/>
    <w:rsid w:val="00FC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BFF3-D266-4BCD-872F-4E8088B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64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2164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2164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fontTable" Target="fontTable.xml"/><Relationship Id="rId8" Type="http://schemas.openxmlformats.org/officeDocument/2006/relationships/image" Target="media/image5.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Наталья Сергеевна</dc:creator>
  <cp:keywords/>
  <dc:description/>
  <cp:lastModifiedBy>Панца Екатерина Александровна</cp:lastModifiedBy>
  <cp:revision>2</cp:revision>
  <dcterms:created xsi:type="dcterms:W3CDTF">2022-12-09T17:13:00Z</dcterms:created>
  <dcterms:modified xsi:type="dcterms:W3CDTF">2022-12-09T17:13:00Z</dcterms:modified>
</cp:coreProperties>
</file>