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4" w:rsidRDefault="00C33472" w:rsidP="008230C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C4">
        <w:rPr>
          <w:rFonts w:ascii="Times New Roman" w:hAnsi="Times New Roman" w:cs="Times New Roman"/>
          <w:b/>
          <w:sz w:val="28"/>
          <w:szCs w:val="28"/>
        </w:rPr>
        <w:t>ОЦЕНК</w:t>
      </w:r>
      <w:r w:rsidR="00985093" w:rsidRPr="008230C4">
        <w:rPr>
          <w:rFonts w:ascii="Times New Roman" w:hAnsi="Times New Roman" w:cs="Times New Roman"/>
          <w:b/>
          <w:sz w:val="28"/>
          <w:szCs w:val="28"/>
        </w:rPr>
        <w:t>А</w:t>
      </w:r>
      <w:r w:rsidRPr="008230C4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 w:rsidR="00D630A5" w:rsidRPr="008230C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1509E3">
        <w:rPr>
          <w:b/>
        </w:rPr>
        <w:t xml:space="preserve"> </w:t>
      </w:r>
      <w:r w:rsidR="00D630A5" w:rsidRPr="001509E3">
        <w:rPr>
          <w:b/>
        </w:rPr>
        <w:br/>
      </w:r>
      <w:r w:rsidR="008230C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РОССИЙСКОЙ ФЕДЕРАЦИИ </w:t>
      </w:r>
    </w:p>
    <w:p w:rsidR="00C33472" w:rsidRPr="001509E3" w:rsidRDefault="008230C4" w:rsidP="008230C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«ДОСТУПНАЯ СРЕДА» НА 2011-2020 ГОДЫ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«Доступная среда» на 2011-2020 годы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BB30C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 w:rsidRPr="00AF0170">
        <w:t xml:space="preserve">оценки степени </w:t>
      </w:r>
      <w:r>
        <w:t>соответствия расходов на реализацию подпрограмм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средств </w:t>
      </w:r>
      <w:r>
        <w:t xml:space="preserve"> федерального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СРм = Мв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СРм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r w:rsidR="00F35813" w:rsidRPr="00F35813">
        <w:rPr>
          <w:vertAlign w:val="subscript"/>
        </w:rPr>
        <w:t>1</w:t>
      </w:r>
      <w:r w:rsidR="00F35813">
        <w:rPr>
          <w:vertAlign w:val="subscript"/>
        </w:rPr>
        <w:t xml:space="preserve"> </w:t>
      </w:r>
      <w:r>
        <w:t>=</w:t>
      </w:r>
      <w:r w:rsidR="00F35813">
        <w:t xml:space="preserve"> </w:t>
      </w:r>
      <w:r w:rsidR="002936DB">
        <w:t>18</w:t>
      </w:r>
      <w:r w:rsidR="00F35813">
        <w:t>/</w:t>
      </w:r>
      <w:r w:rsidR="00A747DF">
        <w:t>2</w:t>
      </w:r>
      <w:r w:rsidR="002936DB">
        <w:t>0</w:t>
      </w:r>
      <w:r>
        <w:t>=</w:t>
      </w:r>
      <w:r w:rsidR="007C12A8">
        <w:t>0,9</w:t>
      </w:r>
      <w:r w:rsidR="002936DB">
        <w:t>000</w:t>
      </w:r>
      <w:r w:rsidR="00F35813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r>
        <w:rPr>
          <w:vertAlign w:val="subscript"/>
        </w:rPr>
        <w:t>2</w:t>
      </w:r>
      <w:r w:rsidR="00A37283">
        <w:rPr>
          <w:vertAlign w:val="subscript"/>
        </w:rPr>
        <w:t xml:space="preserve"> </w:t>
      </w:r>
      <w:r>
        <w:t>=</w:t>
      </w:r>
      <w:r w:rsidR="002936DB">
        <w:t>21</w:t>
      </w:r>
      <w:r w:rsidR="007C12A8">
        <w:t>/</w:t>
      </w:r>
      <w:r w:rsidR="002936DB">
        <w:t>22</w:t>
      </w:r>
      <w:r>
        <w:t>=</w:t>
      </w:r>
      <w:r w:rsidR="007C12A8">
        <w:t>0,</w:t>
      </w:r>
      <w:r w:rsidR="002936DB">
        <w:t>9545</w:t>
      </w:r>
      <w:r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r>
        <w:rPr>
          <w:vertAlign w:val="subscript"/>
        </w:rPr>
        <w:t xml:space="preserve">3  </w:t>
      </w:r>
      <w:r w:rsidRPr="00F35813">
        <w:t>=</w:t>
      </w:r>
      <w:r>
        <w:t xml:space="preserve"> </w:t>
      </w:r>
      <w:r w:rsidR="007C12A8">
        <w:t>15</w:t>
      </w:r>
      <w:r w:rsidR="00A747DF">
        <w:t>/</w:t>
      </w:r>
      <w:r w:rsidR="008A08E7">
        <w:t>1</w:t>
      </w:r>
      <w:r w:rsidR="002936DB">
        <w:t>5</w:t>
      </w:r>
      <w:r w:rsidRPr="00F35813">
        <w:t>=</w:t>
      </w:r>
      <w:r w:rsidR="002936DB">
        <w:t>1,0000</w:t>
      </w:r>
      <w:r>
        <w:t>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>
        <w:t>2. Оценка степени соответствия расходов на реализацию подпрограмм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ССуз = Зф / Зп,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ССуз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Зф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Зп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=</w:t>
      </w:r>
      <w:r w:rsidR="008E50CF">
        <w:t>1 577 815,9</w:t>
      </w:r>
      <w:r w:rsidRPr="00F152BA">
        <w:t>/</w:t>
      </w:r>
      <w:r w:rsidR="008E50CF">
        <w:t>1 604 732,3</w:t>
      </w:r>
      <w:r w:rsidRPr="00F152BA">
        <w:t xml:space="preserve"> =</w:t>
      </w:r>
      <w:r w:rsidR="0070165E" w:rsidRPr="00F152BA">
        <w:rPr>
          <w:rFonts w:eastAsia="Times New Roman"/>
          <w:lang w:eastAsia="ru-RU"/>
        </w:rPr>
        <w:t>0,98</w:t>
      </w:r>
      <w:r w:rsidR="008E50CF">
        <w:rPr>
          <w:rFonts w:eastAsia="Times New Roman"/>
          <w:lang w:eastAsia="ru-RU"/>
        </w:rPr>
        <w:t>3</w:t>
      </w:r>
      <w:r w:rsidRPr="00F152BA">
        <w:rPr>
          <w:rFonts w:eastAsia="Times New Roman"/>
          <w:lang w:eastAsia="ru-RU"/>
        </w:rPr>
        <w:t>;</w:t>
      </w: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2</w:t>
      </w:r>
      <w:r>
        <w:t xml:space="preserve"> =</w:t>
      </w:r>
      <w:r w:rsidRPr="00FA73B3">
        <w:rPr>
          <w:sz w:val="22"/>
          <w:szCs w:val="22"/>
        </w:rPr>
        <w:t xml:space="preserve"> </w:t>
      </w:r>
      <w:r w:rsidR="008E50CF">
        <w:rPr>
          <w:rFonts w:eastAsia="Times New Roman"/>
          <w:lang w:eastAsia="ru-RU"/>
        </w:rPr>
        <w:t>34 085 722,9</w:t>
      </w:r>
      <w:r w:rsidRPr="00F152BA">
        <w:t>/</w:t>
      </w:r>
      <w:r w:rsidR="008E50CF">
        <w:rPr>
          <w:rFonts w:eastAsia="Times New Roman"/>
          <w:lang w:eastAsia="ru-RU"/>
        </w:rPr>
        <w:t>34 190 291,1</w:t>
      </w:r>
      <w:r w:rsidRPr="00F152BA">
        <w:t xml:space="preserve"> =</w:t>
      </w:r>
      <w:r w:rsidR="008E50CF">
        <w:rPr>
          <w:rFonts w:eastAsia="Times New Roman"/>
          <w:lang w:eastAsia="ru-RU"/>
        </w:rPr>
        <w:t>1,000</w:t>
      </w:r>
      <w:r w:rsidRPr="00F152BA">
        <w:t>;</w:t>
      </w:r>
    </w:p>
    <w:p w:rsidR="00FA73B3" w:rsidRPr="00FA73B3" w:rsidRDefault="00FA73B3" w:rsidP="00FA73B3">
      <w:pPr>
        <w:jc w:val="center"/>
        <w:rPr>
          <w:rFonts w:eastAsia="Times New Roman"/>
          <w:sz w:val="22"/>
          <w:szCs w:val="22"/>
          <w:lang w:eastAsia="ru-RU"/>
        </w:rPr>
      </w:pPr>
      <w:r>
        <w:t>ССуз</w:t>
      </w:r>
      <w:r>
        <w:rPr>
          <w:vertAlign w:val="subscript"/>
        </w:rPr>
        <w:t>3</w:t>
      </w:r>
      <w:r>
        <w:t xml:space="preserve"> =</w:t>
      </w:r>
      <w:r w:rsidR="008E50CF">
        <w:rPr>
          <w:rFonts w:eastAsia="Times New Roman"/>
          <w:lang w:eastAsia="ru-RU"/>
        </w:rPr>
        <w:t>17 977 660,5/18 175 577,2</w:t>
      </w:r>
      <w:r w:rsidRPr="00F152BA">
        <w:rPr>
          <w:rFonts w:eastAsia="Times New Roman"/>
          <w:lang w:eastAsia="ru-RU"/>
        </w:rPr>
        <w:t>=</w:t>
      </w:r>
      <w:r w:rsidR="000B52B0" w:rsidRPr="00F152BA">
        <w:rPr>
          <w:rFonts w:eastAsia="Times New Roman"/>
          <w:lang w:eastAsia="ru-RU"/>
        </w:rPr>
        <w:t>0,971.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Эис = СРм / ССуз,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1</w:t>
      </w:r>
      <w:r>
        <w:t xml:space="preserve"> = </w:t>
      </w:r>
      <w:r w:rsidR="007C12A8">
        <w:t>0,9</w:t>
      </w:r>
      <w:r w:rsidR="00CA4B5D">
        <w:t>000/</w:t>
      </w:r>
      <w:r w:rsidR="000B52B0" w:rsidRPr="000B52B0">
        <w:t>0,98</w:t>
      </w:r>
      <w:r w:rsidR="00CA4B5D">
        <w:t>3</w:t>
      </w:r>
      <w:r w:rsidR="007C4559">
        <w:t>=</w:t>
      </w:r>
      <w:r w:rsidR="007C12A8">
        <w:t>0,9</w:t>
      </w:r>
      <w:r w:rsidR="00CA4B5D">
        <w:t>156</w:t>
      </w:r>
      <w:r w:rsidR="007C4559">
        <w:t>;</w:t>
      </w:r>
    </w:p>
    <w:p w:rsidR="007C4559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2</w:t>
      </w:r>
      <w:r>
        <w:t xml:space="preserve">= </w:t>
      </w:r>
      <w:r w:rsidR="007C12A8">
        <w:t>0,</w:t>
      </w:r>
      <w:r w:rsidR="00CA4B5D">
        <w:t>9545</w:t>
      </w:r>
      <w:r>
        <w:t>/</w:t>
      </w:r>
      <w:r w:rsidR="00CA4B5D">
        <w:t>1,000</w:t>
      </w:r>
      <w:r>
        <w:t>=</w:t>
      </w:r>
      <w:r w:rsidR="007C12A8">
        <w:t>0,</w:t>
      </w:r>
      <w:r w:rsidR="00CA4B5D">
        <w:t>9545</w:t>
      </w:r>
      <w:r>
        <w:t>;</w:t>
      </w:r>
    </w:p>
    <w:p w:rsidR="007C4559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3</w:t>
      </w:r>
      <w:r w:rsidR="007C12A8">
        <w:t>=</w:t>
      </w:r>
      <w:r w:rsidR="00CA4B5D">
        <w:t>1,0000</w:t>
      </w:r>
      <w:r w:rsidR="007C12A8">
        <w:t>/</w:t>
      </w:r>
      <w:r w:rsidR="000B52B0" w:rsidRPr="000B52B0">
        <w:t>0,971</w:t>
      </w:r>
      <w:r>
        <w:t>=</w:t>
      </w:r>
      <w:r w:rsidR="007B666F">
        <w:t>1,0298</w:t>
      </w:r>
      <w:r>
        <w:t>.</w:t>
      </w:r>
    </w:p>
    <w:p w:rsidR="007C12A8" w:rsidRDefault="007C12A8" w:rsidP="00C33472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4. Оценка степени достижения целей и решения задач подпрограмм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</w:t>
      </w:r>
      <w:r w:rsidR="00FA399F">
        <w:t>Р</w:t>
      </w:r>
      <w:r>
        <w:rPr>
          <w:vertAlign w:val="subscript"/>
        </w:rPr>
        <w:t>п/п1</w:t>
      </w:r>
      <w:r w:rsidRPr="007C4559">
        <w:t>=</w:t>
      </w:r>
      <w:r w:rsidR="006E79FB">
        <w:t>26,38</w:t>
      </w:r>
      <w:r w:rsidR="00FA399F">
        <w:t>/</w:t>
      </w:r>
      <w:r w:rsidR="009579EF">
        <w:t>2</w:t>
      </w:r>
      <w:r w:rsidR="0075381B">
        <w:t>4</w:t>
      </w:r>
      <w:r w:rsidR="00FA399F">
        <w:t>=</w:t>
      </w:r>
      <w:r w:rsidR="000101DA">
        <w:t xml:space="preserve"> 1,</w:t>
      </w:r>
      <w:r w:rsidR="0075381B">
        <w:t>09</w:t>
      </w:r>
      <w:r w:rsidR="006E79FB">
        <w:t>9</w:t>
      </w:r>
      <w:r w:rsidR="00B11533">
        <w:t>;</w:t>
      </w:r>
    </w:p>
    <w:p w:rsidR="007C4559" w:rsidRDefault="007C4559" w:rsidP="007C455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3DC7">
        <w:t>С</w:t>
      </w:r>
      <w:r w:rsidR="00FA399F" w:rsidRPr="00213DC7">
        <w:t>Р</w:t>
      </w:r>
      <w:r w:rsidRPr="00213DC7">
        <w:rPr>
          <w:vertAlign w:val="subscript"/>
        </w:rPr>
        <w:t>п/п</w:t>
      </w:r>
      <w:r w:rsidR="00FA399F" w:rsidRPr="00213DC7">
        <w:rPr>
          <w:vertAlign w:val="subscript"/>
        </w:rPr>
        <w:t>2</w:t>
      </w:r>
      <w:r w:rsidRPr="00213DC7">
        <w:t>=</w:t>
      </w:r>
      <w:r w:rsidR="000101DA" w:rsidRPr="00213DC7">
        <w:t xml:space="preserve"> </w:t>
      </w:r>
      <w:r w:rsidR="00213DC7" w:rsidRPr="00213DC7">
        <w:t>26,97</w:t>
      </w:r>
      <w:r w:rsidR="00FA399F" w:rsidRPr="00213DC7">
        <w:t>/1</w:t>
      </w:r>
      <w:r w:rsidR="0075381B" w:rsidRPr="00213DC7">
        <w:t>5</w:t>
      </w:r>
      <w:r w:rsidR="00FA399F" w:rsidRPr="00213DC7">
        <w:t>=</w:t>
      </w:r>
      <w:r w:rsidR="007D6F4B" w:rsidRPr="00213DC7">
        <w:t>1,</w:t>
      </w:r>
      <w:r w:rsidR="00213DC7" w:rsidRPr="00213DC7">
        <w:t>7</w:t>
      </w:r>
      <w:r w:rsidR="0075381B" w:rsidRPr="00213DC7">
        <w:t>98</w:t>
      </w:r>
      <w:r w:rsidR="00B11533" w:rsidRPr="00213DC7">
        <w:t>;</w:t>
      </w:r>
    </w:p>
    <w:p w:rsidR="000101DA" w:rsidRPr="00D03835" w:rsidRDefault="007C4559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</w:t>
      </w:r>
      <w:r w:rsidR="00FA399F">
        <w:t>Р</w:t>
      </w:r>
      <w:r>
        <w:rPr>
          <w:vertAlign w:val="subscript"/>
        </w:rPr>
        <w:t>п/п</w:t>
      </w:r>
      <w:r w:rsidR="00FA399F">
        <w:rPr>
          <w:vertAlign w:val="subscript"/>
        </w:rPr>
        <w:t>3</w:t>
      </w:r>
      <w:r w:rsidRPr="007C4559">
        <w:t>=</w:t>
      </w:r>
      <w:r w:rsidR="0075381B">
        <w:t>11,16</w:t>
      </w:r>
      <w:r w:rsidR="00FA399F">
        <w:t>/1</w:t>
      </w:r>
      <w:r w:rsidR="006B6774">
        <w:t>0</w:t>
      </w:r>
      <w:r w:rsidR="00FA399F">
        <w:t>=</w:t>
      </w:r>
      <w:r w:rsidR="000101DA">
        <w:t xml:space="preserve"> 1,</w:t>
      </w:r>
      <w:r w:rsidR="0075381B">
        <w:t>116</w:t>
      </w:r>
      <w:r w:rsidR="00B11533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подпрограммы  и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 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ЭРп/п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ЭРп/п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ЭРп/п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подпрограммы  признается неудовлетворительной.</w:t>
      </w:r>
    </w:p>
    <w:p w:rsidR="00FA399F" w:rsidRDefault="00FA399F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ЭР</w:t>
      </w:r>
      <w:r>
        <w:rPr>
          <w:vertAlign w:val="subscript"/>
        </w:rPr>
        <w:t>п/п1</w:t>
      </w:r>
      <w:r w:rsidRPr="00FA399F">
        <w:t>=</w:t>
      </w:r>
      <w:r w:rsidR="00D03835">
        <w:t xml:space="preserve"> </w:t>
      </w:r>
      <w:r w:rsidR="00B11533">
        <w:t>1,</w:t>
      </w:r>
      <w:r w:rsidR="00416282">
        <w:t>09</w:t>
      </w:r>
      <w:r w:rsidR="00F70681">
        <w:t>9</w:t>
      </w:r>
      <w:r w:rsidR="006B6774">
        <w:t>*</w:t>
      </w:r>
      <w:r w:rsidR="00B11533">
        <w:t>0,</w:t>
      </w:r>
      <w:r w:rsidR="00416282">
        <w:t>9156</w:t>
      </w:r>
      <w:r>
        <w:t>=</w:t>
      </w:r>
      <w:r w:rsidR="00416282">
        <w:t>1</w:t>
      </w:r>
      <w:r w:rsidR="00A37283">
        <w:t>;</w:t>
      </w:r>
      <w:r w:rsidR="008316E3">
        <w:t xml:space="preserve"> </w:t>
      </w: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ЭР</w:t>
      </w:r>
      <w:r>
        <w:rPr>
          <w:vertAlign w:val="subscript"/>
        </w:rPr>
        <w:t>п/п2</w:t>
      </w:r>
      <w:r w:rsidRPr="00FA399F">
        <w:t>=</w:t>
      </w:r>
      <w:r w:rsidR="00D03835">
        <w:t xml:space="preserve"> </w:t>
      </w:r>
      <w:r w:rsidR="00B11533">
        <w:t>1,</w:t>
      </w:r>
      <w:r w:rsidR="00D442E5">
        <w:t>7</w:t>
      </w:r>
      <w:r w:rsidR="00416282">
        <w:t>98</w:t>
      </w:r>
      <w:r w:rsidR="006B6774">
        <w:t>*</w:t>
      </w:r>
      <w:r w:rsidR="007C12A8">
        <w:t>0,</w:t>
      </w:r>
      <w:r w:rsidR="00416282">
        <w:t>9545</w:t>
      </w:r>
      <w:r>
        <w:t>=</w:t>
      </w:r>
      <w:r w:rsidR="00D442E5">
        <w:t>1,7</w:t>
      </w:r>
      <w:r w:rsidR="00A37283">
        <w:t>;</w:t>
      </w: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ЭР</w:t>
      </w:r>
      <w:r>
        <w:rPr>
          <w:vertAlign w:val="subscript"/>
        </w:rPr>
        <w:t>п/п3</w:t>
      </w:r>
      <w:r w:rsidRPr="00FA399F">
        <w:t>=</w:t>
      </w:r>
      <w:r w:rsidR="00C71F99">
        <w:t xml:space="preserve"> </w:t>
      </w:r>
      <w:r w:rsidR="00416282">
        <w:t>1,116</w:t>
      </w:r>
      <w:r w:rsidR="00C71F99">
        <w:t>*</w:t>
      </w:r>
      <w:r w:rsidR="00416282">
        <w:t>1,0298</w:t>
      </w:r>
      <w:r>
        <w:t>=</w:t>
      </w:r>
      <w:r w:rsidR="008316E3">
        <w:t>1,1</w:t>
      </w:r>
      <w:r w:rsidR="00A37283">
        <w:t>.</w:t>
      </w:r>
    </w:p>
    <w:p w:rsidR="008A7449" w:rsidRDefault="008A7449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7449" w:rsidRPr="00FA399F" w:rsidRDefault="008A7449" w:rsidP="00FA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vertAlign w:val="subscript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r>
        <w:t>СР</w:t>
      </w:r>
      <w:r>
        <w:rPr>
          <w:vertAlign w:val="subscript"/>
        </w:rPr>
        <w:t>гп</w:t>
      </w:r>
      <w:r w:rsidRPr="008D6A6A">
        <w:t>=</w:t>
      </w:r>
      <w:r w:rsidR="005F66D7">
        <w:t>7,</w:t>
      </w:r>
      <w:r w:rsidR="001157C0">
        <w:t>97</w:t>
      </w:r>
      <w:r>
        <w:t>/</w:t>
      </w:r>
      <w:r w:rsidR="00B11533">
        <w:t>7</w:t>
      </w:r>
      <w:r>
        <w:t>=</w:t>
      </w:r>
      <w:r w:rsidR="005F66D7">
        <w:t>1,</w:t>
      </w:r>
      <w:r w:rsidR="001157C0">
        <w:t>139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 w:rsidR="00937E13"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r>
        <w:rPr>
          <w:sz w:val="20"/>
          <w:szCs w:val="20"/>
          <w:lang w:val="en-US"/>
        </w:rPr>
        <w:t>j</w:t>
      </w:r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BE5FF4" w:rsidRPr="00A10AC1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ЭРгп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Эффективность реализации государственной программы признается средней, в случае если значение ЭРгп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Эффективность реализации государственной программы признается удовлетворительной, в случае если значение ЭРгп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C14AD9">
        <w:t>ЭР</w:t>
      </w:r>
      <w:r w:rsidRPr="00C14AD9">
        <w:rPr>
          <w:vertAlign w:val="subscript"/>
        </w:rPr>
        <w:t>ГП</w:t>
      </w:r>
      <w:r w:rsidRPr="00C14AD9">
        <w:t>=0,5*</w:t>
      </w:r>
      <w:r w:rsidR="007C12A8" w:rsidRPr="00C14AD9">
        <w:t>1,</w:t>
      </w:r>
      <w:r w:rsidR="001157C0">
        <w:t>139</w:t>
      </w:r>
      <w:r w:rsidR="008316E3" w:rsidRPr="00C14AD9">
        <w:t>+0,5</w:t>
      </w:r>
      <w:r w:rsidRPr="00C14AD9">
        <w:t>*((</w:t>
      </w:r>
      <w:r w:rsidR="00320E8C" w:rsidRPr="00C14AD9">
        <w:t>1</w:t>
      </w:r>
      <w:r w:rsidR="008316E3" w:rsidRPr="00C14AD9">
        <w:t>+</w:t>
      </w:r>
      <w:r w:rsidR="00D442E5" w:rsidRPr="00C14AD9">
        <w:t>1,7</w:t>
      </w:r>
      <w:r w:rsidR="008316E3" w:rsidRPr="00C14AD9">
        <w:t>+</w:t>
      </w:r>
      <w:r w:rsidR="004670B6" w:rsidRPr="00C14AD9">
        <w:t>1,1</w:t>
      </w:r>
      <w:r w:rsidRPr="00C14AD9">
        <w:t>)/3)=</w:t>
      </w:r>
      <w:r w:rsidR="00C71F99" w:rsidRPr="00C14AD9">
        <w:t>0,</w:t>
      </w:r>
      <w:r w:rsidR="004670B6" w:rsidRPr="00C14AD9">
        <w:t>5</w:t>
      </w:r>
      <w:r w:rsidR="001157C0">
        <w:t>695</w:t>
      </w:r>
      <w:r w:rsidR="00C71F99" w:rsidRPr="00C14AD9">
        <w:t>+0,5</w:t>
      </w:r>
      <w:r w:rsidR="008316E3" w:rsidRPr="00C14AD9">
        <w:t>*</w:t>
      </w:r>
      <w:r w:rsidR="00C71F99" w:rsidRPr="00C14AD9">
        <w:t>(</w:t>
      </w:r>
      <w:r w:rsidR="00D442E5" w:rsidRPr="00C14AD9">
        <w:t>3,8</w:t>
      </w:r>
      <w:r w:rsidR="00C71F99" w:rsidRPr="00C14AD9">
        <w:t>/3)</w:t>
      </w:r>
      <w:r w:rsidR="00CB4303" w:rsidRPr="00C14AD9">
        <w:t>=</w:t>
      </w:r>
      <w:r w:rsidR="001157C0">
        <w:t>1,203</w:t>
      </w:r>
    </w:p>
    <w:p w:rsidR="00047A9F" w:rsidRDefault="00047A9F">
      <w:bookmarkStart w:id="0" w:name="_GoBack"/>
      <w:bookmarkEnd w:id="0"/>
    </w:p>
    <w:sectPr w:rsidR="00047A9F" w:rsidSect="00F152BA">
      <w:headerReference w:type="default" r:id="rId33"/>
      <w:pgSz w:w="11905" w:h="16838"/>
      <w:pgMar w:top="1134" w:right="850" w:bottom="1134" w:left="1701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BA" w:rsidRDefault="00F152BA" w:rsidP="00F152BA">
      <w:pPr>
        <w:spacing w:after="0" w:line="240" w:lineRule="auto"/>
      </w:pPr>
      <w:r>
        <w:separator/>
      </w:r>
    </w:p>
  </w:endnote>
  <w:end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BA" w:rsidRDefault="00F152BA" w:rsidP="00F152BA">
      <w:pPr>
        <w:spacing w:after="0" w:line="240" w:lineRule="auto"/>
      </w:pPr>
      <w:r>
        <w:separator/>
      </w:r>
    </w:p>
  </w:footnote>
  <w:foot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5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72"/>
    <w:rsid w:val="000101DA"/>
    <w:rsid w:val="00047A9F"/>
    <w:rsid w:val="000B52B0"/>
    <w:rsid w:val="001157C0"/>
    <w:rsid w:val="00146177"/>
    <w:rsid w:val="001509E3"/>
    <w:rsid w:val="002067CB"/>
    <w:rsid w:val="00213DC7"/>
    <w:rsid w:val="002936DB"/>
    <w:rsid w:val="00294C1C"/>
    <w:rsid w:val="00297B73"/>
    <w:rsid w:val="00320E8C"/>
    <w:rsid w:val="00355A89"/>
    <w:rsid w:val="0038663B"/>
    <w:rsid w:val="003E4BC4"/>
    <w:rsid w:val="00416282"/>
    <w:rsid w:val="004478D9"/>
    <w:rsid w:val="004670B6"/>
    <w:rsid w:val="005357CD"/>
    <w:rsid w:val="005E4DA9"/>
    <w:rsid w:val="005F66D7"/>
    <w:rsid w:val="00636CCF"/>
    <w:rsid w:val="006810AD"/>
    <w:rsid w:val="00687AA5"/>
    <w:rsid w:val="006B6774"/>
    <w:rsid w:val="006E03DB"/>
    <w:rsid w:val="006E79FB"/>
    <w:rsid w:val="0070165E"/>
    <w:rsid w:val="0075381B"/>
    <w:rsid w:val="007549AF"/>
    <w:rsid w:val="0077669B"/>
    <w:rsid w:val="007B666F"/>
    <w:rsid w:val="007C12A8"/>
    <w:rsid w:val="007C4559"/>
    <w:rsid w:val="007D6F4B"/>
    <w:rsid w:val="00805FEE"/>
    <w:rsid w:val="008079A0"/>
    <w:rsid w:val="008230C4"/>
    <w:rsid w:val="008316E3"/>
    <w:rsid w:val="00881533"/>
    <w:rsid w:val="008A08E7"/>
    <w:rsid w:val="008A7449"/>
    <w:rsid w:val="008B7832"/>
    <w:rsid w:val="008D6A6A"/>
    <w:rsid w:val="008E50CF"/>
    <w:rsid w:val="00937E13"/>
    <w:rsid w:val="009579EF"/>
    <w:rsid w:val="0097247A"/>
    <w:rsid w:val="00985093"/>
    <w:rsid w:val="009A0F6D"/>
    <w:rsid w:val="00A1335F"/>
    <w:rsid w:val="00A37283"/>
    <w:rsid w:val="00A747DF"/>
    <w:rsid w:val="00B00867"/>
    <w:rsid w:val="00B11533"/>
    <w:rsid w:val="00B341AD"/>
    <w:rsid w:val="00BB30CC"/>
    <w:rsid w:val="00BE5FF4"/>
    <w:rsid w:val="00C14AD9"/>
    <w:rsid w:val="00C33472"/>
    <w:rsid w:val="00C379E8"/>
    <w:rsid w:val="00C71F99"/>
    <w:rsid w:val="00CA4B5D"/>
    <w:rsid w:val="00CB4303"/>
    <w:rsid w:val="00D03835"/>
    <w:rsid w:val="00D442E5"/>
    <w:rsid w:val="00D451B8"/>
    <w:rsid w:val="00D630A5"/>
    <w:rsid w:val="00E958D1"/>
    <w:rsid w:val="00E9615A"/>
    <w:rsid w:val="00EA2723"/>
    <w:rsid w:val="00F152BA"/>
    <w:rsid w:val="00F35813"/>
    <w:rsid w:val="00F70681"/>
    <w:rsid w:val="00FA399F"/>
    <w:rsid w:val="00FA73B3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659C-3DC2-4927-91BC-2D6D9BC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Борисова Ольга Владимировна</cp:lastModifiedBy>
  <cp:revision>29</cp:revision>
  <cp:lastPrinted>2017-04-24T14:56:00Z</cp:lastPrinted>
  <dcterms:created xsi:type="dcterms:W3CDTF">2018-02-27T08:29:00Z</dcterms:created>
  <dcterms:modified xsi:type="dcterms:W3CDTF">2019-02-27T06:48:00Z</dcterms:modified>
</cp:coreProperties>
</file>