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B5" w:rsidRPr="00FB1638" w:rsidRDefault="000667B5" w:rsidP="00066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1C8" w:rsidRPr="00373A48" w:rsidRDefault="00A271C8" w:rsidP="00A271C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3A4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A271C8" w:rsidRPr="00373A48" w:rsidRDefault="00A271C8" w:rsidP="00A271C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A48">
        <w:rPr>
          <w:rFonts w:ascii="Times New Roman" w:hAnsi="Times New Roman" w:cs="Times New Roman"/>
          <w:bCs/>
          <w:sz w:val="28"/>
          <w:szCs w:val="28"/>
        </w:rPr>
        <w:t>к приказу Министерства труда</w:t>
      </w:r>
    </w:p>
    <w:p w:rsidR="00A271C8" w:rsidRPr="00373A48" w:rsidRDefault="00A271C8" w:rsidP="00A271C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A48">
        <w:rPr>
          <w:rFonts w:ascii="Times New Roman" w:hAnsi="Times New Roman" w:cs="Times New Roman"/>
          <w:bCs/>
          <w:sz w:val="28"/>
          <w:szCs w:val="28"/>
        </w:rPr>
        <w:t>и социальной защиты</w:t>
      </w:r>
    </w:p>
    <w:p w:rsidR="00A271C8" w:rsidRPr="00373A48" w:rsidRDefault="00A271C8" w:rsidP="00A271C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A48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A271C8" w:rsidRPr="00373A48" w:rsidRDefault="00A271C8" w:rsidP="00A271C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A48">
        <w:rPr>
          <w:rFonts w:ascii="Times New Roman" w:hAnsi="Times New Roman" w:cs="Times New Roman"/>
          <w:bCs/>
          <w:sz w:val="28"/>
          <w:szCs w:val="28"/>
        </w:rPr>
        <w:t>от _______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373A48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A271C8" w:rsidRPr="00373A48" w:rsidRDefault="00A271C8" w:rsidP="00A271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1C8" w:rsidRPr="00373A48" w:rsidRDefault="00A271C8" w:rsidP="00A271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71C8" w:rsidRPr="00373A48" w:rsidRDefault="00A271C8" w:rsidP="00A271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1C8" w:rsidRPr="00373A48" w:rsidRDefault="00A271C8" w:rsidP="00A27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3A48"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3A4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A48">
        <w:rPr>
          <w:rFonts w:ascii="Times New Roman" w:hAnsi="Times New Roman" w:cs="Times New Roman"/>
          <w:sz w:val="28"/>
          <w:szCs w:val="28"/>
        </w:rPr>
        <w:t xml:space="preserve"> № 1  к приказу Министерства труда и социальной защиты Российской Федерации от 30 ноября 2018 г. № 762 «Об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Федерации» </w:t>
      </w:r>
    </w:p>
    <w:p w:rsidR="00A271C8" w:rsidRDefault="00A271C8" w:rsidP="00A271C8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71C8" w:rsidRDefault="00A271C8" w:rsidP="00A271C8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ункт 2 </w:t>
      </w:r>
      <w:r>
        <w:rPr>
          <w:rFonts w:ascii="Times New Roman" w:hAnsi="Times New Roman" w:cs="Times New Roman"/>
          <w:b w:val="0"/>
          <w:sz w:val="28"/>
          <w:szCs w:val="28"/>
        </w:rPr>
        <w:t>после слов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контроля за соблюдением соответствия деятельности Министерства требованиям антимонопольного законодательства Российской Федерации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» дополнить словам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«(антимонопольный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)».</w:t>
      </w:r>
    </w:p>
    <w:p w:rsidR="00A271C8" w:rsidRPr="00373A48" w:rsidRDefault="00A271C8" w:rsidP="00A271C8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пункте 13: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в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абзац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ежеквартально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исключить;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подпунктах «а» - «е» слово «Департамент» в соответствующем падеже заменить словом «департамент» в соответствующем падеже;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в подпункте «а» исключить слова «, в том числе в курируемых организациях, подведомственных Министерству,»;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в подпункте «б» слово «размещение» заменить словами «согласование размещения»;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д) в подпункте «д» после слов «распределение их по установленным уровням рисков нарушения антимонопольного законодательства Российской Федерации» дополнить словами «(карта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-рисков)»;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е) после подпункта «е» дополнить подпунктом «ж» следующего содержания: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«Мероприятия, предусмотренные подпунктами «а», «г», «д» и «е» настоящего пункта, проводятся </w:t>
      </w:r>
      <w:r w:rsidRPr="00C85728">
        <w:rPr>
          <w:rFonts w:ascii="Times New Roman" w:hAnsi="Times New Roman" w:cs="Times New Roman"/>
          <w:b w:val="0"/>
          <w:sz w:val="28"/>
          <w:szCs w:val="28"/>
        </w:rPr>
        <w:t xml:space="preserve">ежегодно,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предусмотренные </w:t>
      </w:r>
      <w:r w:rsidRPr="00C85728">
        <w:rPr>
          <w:rFonts w:ascii="Times New Roman" w:hAnsi="Times New Roman" w:cs="Times New Roman"/>
          <w:b w:val="0"/>
          <w:sz w:val="28"/>
          <w:szCs w:val="28"/>
        </w:rPr>
        <w:t xml:space="preserve"> подпунктами</w:t>
      </w:r>
      <w:proofErr w:type="gramEnd"/>
      <w:r w:rsidRPr="00C85728">
        <w:rPr>
          <w:rFonts w:ascii="Times New Roman" w:hAnsi="Times New Roman" w:cs="Times New Roman"/>
          <w:b w:val="0"/>
          <w:sz w:val="28"/>
          <w:szCs w:val="28"/>
        </w:rPr>
        <w:t xml:space="preserve"> «б»  и «в» - </w:t>
      </w:r>
      <w:r>
        <w:rPr>
          <w:rFonts w:ascii="Times New Roman" w:hAnsi="Times New Roman" w:cs="Times New Roman"/>
          <w:b w:val="0"/>
          <w:sz w:val="28"/>
          <w:szCs w:val="28"/>
        </w:rPr>
        <w:t>ежеквартально».</w:t>
      </w:r>
    </w:p>
    <w:p w:rsidR="00A271C8" w:rsidRPr="00AC09E2" w:rsidRDefault="00A271C8" w:rsidP="00A271C8">
      <w:pPr>
        <w:pStyle w:val="ConsPlusTitle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9E2">
        <w:rPr>
          <w:rFonts w:ascii="Times New Roman" w:hAnsi="Times New Roman" w:cs="Times New Roman"/>
          <w:b w:val="0"/>
          <w:sz w:val="28"/>
          <w:szCs w:val="28"/>
        </w:rPr>
        <w:t>В пункте 14 слово «ежеквартально» заменить словом «ежегодно».</w:t>
      </w:r>
    </w:p>
    <w:p w:rsidR="00A271C8" w:rsidRPr="00373A48" w:rsidRDefault="00A271C8" w:rsidP="00A271C8">
      <w:pPr>
        <w:pStyle w:val="ConsPlusTitle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пункте 15: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слово «служащи</w:t>
      </w:r>
      <w:r>
        <w:rPr>
          <w:rFonts w:ascii="Times New Roman" w:hAnsi="Times New Roman" w:cs="Times New Roman"/>
          <w:b w:val="0"/>
          <w:sz w:val="28"/>
          <w:szCs w:val="28"/>
        </w:rPr>
        <w:t>х» заменить словом «работников»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слова «а также ежеквартально» заменить словом «ежегодно»;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после слова «</w:t>
      </w:r>
      <w:r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» дополнить словами «подготавливает и вносит на утверждение Министру карту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-рисков Министерства, ключевые показатели эффективности антимонопольного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,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-рисков Министерства,»;</w:t>
      </w:r>
    </w:p>
    <w:p w:rsidR="00A271C8" w:rsidRPr="00373A48" w:rsidRDefault="00A271C8" w:rsidP="00A271C8">
      <w:pPr>
        <w:pStyle w:val="ConsPlusTitle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ункт 17 дополнить абзацами следующего содержания: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>«Основанием для проведения процедуры внутреннего расследования (урегулировани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разногласий)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нарушений требований антимонопольного законодательства и настоящего Положения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является обращение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епартаментов (отделов), а также работника(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) Министерства, обращение органов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государственной власти, организаций и граждан </w:t>
      </w:r>
      <w:r>
        <w:rPr>
          <w:rFonts w:ascii="Times New Roman" w:hAnsi="Times New Roman" w:cs="Times New Roman"/>
          <w:b w:val="0"/>
          <w:sz w:val="28"/>
          <w:szCs w:val="28"/>
        </w:rPr>
        <w:t>о нарушении работником(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Министерства требований антимонопольного законодательства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(далее – обращение).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Первичное рассмотрение обращения осуществляется в течение 10 рабочих дней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даты его поступления в Министерство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профильным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епартаментом (отделом) совместно с Департаментом правовой</w:t>
      </w:r>
      <w:r>
        <w:rPr>
          <w:rFonts w:ascii="Times New Roman" w:hAnsi="Times New Roman" w:cs="Times New Roman"/>
          <w:b w:val="0"/>
          <w:sz w:val="28"/>
          <w:szCs w:val="28"/>
        </w:rPr>
        <w:t>, законопроектной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и международной деятельности, по результатам которого подготавливается мотивированное заключение о наличии (отсутствии) оснований для проведения внутреннего расследования (урегулирования разногласий)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нарушений требований антимонопольного законодательства (далее – заключение)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проведения внутреннего расследования (урегулирования разногласий) обращение, заключение и другие материалы представляются председателю Комиссии. 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при поступлении к нему информации, содержащей основания для проведения процедуры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внутреннего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расследования (урегулирования разногласий)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нарушений требований антимонопольного законодательства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в 10-дневный срок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значает дату заседания Комиссии и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организует ознакомление членов Комиссии и других лиц, </w:t>
      </w:r>
      <w:r>
        <w:rPr>
          <w:rFonts w:ascii="Times New Roman" w:hAnsi="Times New Roman" w:cs="Times New Roman"/>
          <w:b w:val="0"/>
          <w:sz w:val="28"/>
          <w:szCs w:val="28"/>
        </w:rPr>
        <w:t>принимающих участие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в заседании Комиссии, с поступившим обращением и заключением.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 и лица, </w:t>
      </w:r>
      <w:r>
        <w:rPr>
          <w:rFonts w:ascii="Times New Roman" w:hAnsi="Times New Roman" w:cs="Times New Roman"/>
          <w:b w:val="0"/>
          <w:sz w:val="28"/>
          <w:szCs w:val="28"/>
        </w:rPr>
        <w:t>принимавшие участие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в ее заседании, не вправе разглашать сведения, ставшие им известными в ходе </w:t>
      </w:r>
      <w:r>
        <w:rPr>
          <w:rFonts w:ascii="Times New Roman" w:hAnsi="Times New Roman" w:cs="Times New Roman"/>
          <w:b w:val="0"/>
          <w:sz w:val="28"/>
          <w:szCs w:val="28"/>
        </w:rPr>
        <w:t>заседания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Комиссии.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>По итогам рассмотрения вопроса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нарушениях антимонопольного законодательства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Комиссия принимает одно из следующих решений: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>установить, что риски нарушения антимонопольного законодательства отсутствуют;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>установить, что имеются риски нарушения антим</w:t>
      </w:r>
      <w:r>
        <w:rPr>
          <w:rFonts w:ascii="Times New Roman" w:hAnsi="Times New Roman" w:cs="Times New Roman"/>
          <w:b w:val="0"/>
          <w:sz w:val="28"/>
          <w:szCs w:val="28"/>
        </w:rPr>
        <w:t>онопольного законодательства.».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П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ункт 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«21. В карту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-рисков Министерства включаются: 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>а) выявленные риски (их описание);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>б) описание причин возникновения рисков;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>в) описание условий возникновения рисков.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Карта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- рисков утверждается Министром и размещается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b w:val="0"/>
          <w:sz w:val="28"/>
          <w:szCs w:val="28"/>
        </w:rPr>
        <w:t>муникационной сети «Интернет».».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ополнить пунктами 22 - 24 следующего содержания: 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«22. План мероприятий («дорожная карта») по снижению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-рисков Министерства разрабатывается ежегодно и подлежит пересмотру в случае внесения изменений в карту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рисков Министерства.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лан мероприятий («дорожн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») по снижению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-рисков Министерства </w:t>
      </w:r>
      <w:r>
        <w:rPr>
          <w:rFonts w:ascii="Times New Roman" w:hAnsi="Times New Roman" w:cs="Times New Roman"/>
          <w:b w:val="0"/>
          <w:sz w:val="28"/>
          <w:szCs w:val="28"/>
        </w:rPr>
        <w:t>включает в себя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общие меры по минимизации и устранению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рисков, описание конкретных действий (мероприятий), направленных на минимизацию и устранение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-рисков, </w:t>
      </w:r>
      <w:r>
        <w:rPr>
          <w:rFonts w:ascii="Times New Roman" w:hAnsi="Times New Roman" w:cs="Times New Roman"/>
          <w:b w:val="0"/>
          <w:sz w:val="28"/>
          <w:szCs w:val="28"/>
        </w:rPr>
        <w:t>указание исполнителя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должность, департамент (отдел) и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срок исполнения мероприятия.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-рисков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lastRenderedPageBreak/>
        <w:t>Министерства ежегодно утвержда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тся Министром. Информация об исполнении плана мероприятий («дорожной карты») по снижению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-рисков Министерства включается в доклад об антимонопольном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23. Ключевые показатели эффективности антимонопольного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представляют собой характеристики работы системы управления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-рисками и рассчитываются в соответствии с Методикой расчета ключевых показателей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функционирования в федеральном органе исполнительной власти антимонопольного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приказом Федеральной антимонопольной службы от 5 февраля 2019 г.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3A48">
        <w:rPr>
          <w:rFonts w:ascii="Times New Roman" w:hAnsi="Times New Roman" w:cs="Times New Roman"/>
          <w:b w:val="0"/>
          <w:sz w:val="28"/>
          <w:szCs w:val="28"/>
        </w:rPr>
        <w:t>№ 133/19.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ежегодно утверждаются Министром. Информация о достижении ключевых показателей эффективности антимонопольного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включается в доклад об антимонопольном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24. При поступлении на государственную службу в Министерство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епартаменты (отделы) Министерства обеспечивают ознакомление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с настоящим Положением, а также проведение вводного инструктажа работник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Министерства, чья должность включена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епартаментом (отделом) в список должностей, при замещении которых в должностные обязанности входит выполнение функций, связанных с рисками нарушения антимонопольного законодательства, о требованиях антимонопольного законодательства и антимонопольного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инструкцией, разработанной Департаментом правовой</w:t>
      </w:r>
      <w:r>
        <w:rPr>
          <w:rFonts w:ascii="Times New Roman" w:hAnsi="Times New Roman" w:cs="Times New Roman"/>
          <w:b w:val="0"/>
          <w:sz w:val="28"/>
          <w:szCs w:val="28"/>
        </w:rPr>
        <w:t>, законопроектной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и международной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и утвержденной лицом, ответственным </w:t>
      </w:r>
      <w:r>
        <w:rPr>
          <w:rFonts w:ascii="Times New Roman" w:hAnsi="Times New Roman" w:cs="Times New Roman"/>
          <w:b w:val="0"/>
          <w:sz w:val="28"/>
          <w:szCs w:val="28"/>
        </w:rPr>
        <w:t>за осуществление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за организацией и функционированием системы внутреннего соответствия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требованиям антимонопольного законодательства Российской Федерации.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Информацию об ознакомлении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епартамента (отдела)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Положением, проведении вводного инструктажа работников, чьи должности включены в списки должностей, при замещении которых в должностные обязанности входит выполнение функций, связанных с рисками нарушения антимонопольного законодательства,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епартаменты (отделы) направляют ежегодно в срок до 31 декабря текущего года в Департамент правовой</w:t>
      </w:r>
      <w:r>
        <w:rPr>
          <w:rFonts w:ascii="Times New Roman" w:hAnsi="Times New Roman" w:cs="Times New Roman"/>
          <w:b w:val="0"/>
          <w:sz w:val="28"/>
          <w:szCs w:val="28"/>
        </w:rPr>
        <w:t>, законопроектной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и международной деятельности.</w:t>
      </w:r>
    </w:p>
    <w:p w:rsidR="00A271C8" w:rsidRPr="00373A4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>Целевой (внеплановый) инструктаж может осуществляться Департаментом правовой</w:t>
      </w:r>
      <w:r>
        <w:rPr>
          <w:rFonts w:ascii="Times New Roman" w:hAnsi="Times New Roman" w:cs="Times New Roman"/>
          <w:b w:val="0"/>
          <w:sz w:val="28"/>
          <w:szCs w:val="28"/>
        </w:rPr>
        <w:t>, законопроектной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 и международной деятельности в форме доведения до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епартаментов (отделов) Министерства информационных сообщений.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ознакомлении работников Министерства с антимонопольным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Pr="00373A48">
        <w:rPr>
          <w:rFonts w:ascii="Times New Roman" w:hAnsi="Times New Roman" w:cs="Times New Roman"/>
          <w:b w:val="0"/>
          <w:sz w:val="28"/>
          <w:szCs w:val="28"/>
        </w:rPr>
        <w:t xml:space="preserve">, проведении вводного инструктажа, об обучении работников Министерства, направленного на повышение уровня осведомленности о требованиях и ограничениях антимонопольного законодательства, включается в доклад об антимонопольном </w:t>
      </w:r>
      <w:proofErr w:type="spellStart"/>
      <w:r w:rsidRPr="00373A48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73A4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271C8" w:rsidRDefault="00A271C8" w:rsidP="00A271C8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По тексту приказа слова «Департамент правовой и международной деятельности» и далее по тексту заменить словами «Департамент правовой,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законопроектной и международной деятельности».</w:t>
      </w:r>
    </w:p>
    <w:p w:rsidR="00A271C8" w:rsidRDefault="00A271C8" w:rsidP="00A271C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A271C8" w:rsidSect="00092836">
      <w:headerReference w:type="default" r:id="rId7"/>
      <w:pgSz w:w="11906" w:h="16838"/>
      <w:pgMar w:top="851" w:right="1133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1D" w:rsidRDefault="0021541D">
      <w:pPr>
        <w:spacing w:after="0" w:line="240" w:lineRule="auto"/>
      </w:pPr>
      <w:r>
        <w:separator/>
      </w:r>
    </w:p>
  </w:endnote>
  <w:endnote w:type="continuationSeparator" w:id="0">
    <w:p w:rsidR="0021541D" w:rsidRDefault="0021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1D" w:rsidRDefault="0021541D">
      <w:pPr>
        <w:spacing w:after="0" w:line="240" w:lineRule="auto"/>
      </w:pPr>
      <w:r>
        <w:separator/>
      </w:r>
    </w:p>
  </w:footnote>
  <w:footnote w:type="continuationSeparator" w:id="0">
    <w:p w:rsidR="0021541D" w:rsidRDefault="0021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3B" w:rsidRDefault="00C01F3B">
    <w:pPr>
      <w:pStyle w:val="a4"/>
      <w:jc w:val="center"/>
    </w:pPr>
  </w:p>
  <w:p w:rsidR="00C01F3B" w:rsidRDefault="00C01F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312"/>
    <w:multiLevelType w:val="hybridMultilevel"/>
    <w:tmpl w:val="376C7EE8"/>
    <w:lvl w:ilvl="0" w:tplc="F7FE5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50045D"/>
    <w:multiLevelType w:val="hybridMultilevel"/>
    <w:tmpl w:val="B0D422C2"/>
    <w:lvl w:ilvl="0" w:tplc="0332F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DB5C4D"/>
    <w:multiLevelType w:val="hybridMultilevel"/>
    <w:tmpl w:val="F484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54A3"/>
    <w:multiLevelType w:val="hybridMultilevel"/>
    <w:tmpl w:val="4322C5B4"/>
    <w:lvl w:ilvl="0" w:tplc="10E0B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B612B8"/>
    <w:multiLevelType w:val="hybridMultilevel"/>
    <w:tmpl w:val="B22CDE88"/>
    <w:lvl w:ilvl="0" w:tplc="AFEC951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73"/>
    <w:rsid w:val="00016DC7"/>
    <w:rsid w:val="00061800"/>
    <w:rsid w:val="000667B5"/>
    <w:rsid w:val="00072381"/>
    <w:rsid w:val="00092836"/>
    <w:rsid w:val="001505D0"/>
    <w:rsid w:val="00174CD9"/>
    <w:rsid w:val="001D3C05"/>
    <w:rsid w:val="00214C53"/>
    <w:rsid w:val="0021541D"/>
    <w:rsid w:val="00255B37"/>
    <w:rsid w:val="00286BF0"/>
    <w:rsid w:val="00293873"/>
    <w:rsid w:val="002945BB"/>
    <w:rsid w:val="003043AD"/>
    <w:rsid w:val="00315C30"/>
    <w:rsid w:val="003364C3"/>
    <w:rsid w:val="00393500"/>
    <w:rsid w:val="003B20CF"/>
    <w:rsid w:val="003F7AB4"/>
    <w:rsid w:val="00421ABE"/>
    <w:rsid w:val="00423CD0"/>
    <w:rsid w:val="00460634"/>
    <w:rsid w:val="004B55C5"/>
    <w:rsid w:val="00550C2F"/>
    <w:rsid w:val="0055407E"/>
    <w:rsid w:val="00555620"/>
    <w:rsid w:val="00571AD7"/>
    <w:rsid w:val="00576E1D"/>
    <w:rsid w:val="005C5D9A"/>
    <w:rsid w:val="00670D02"/>
    <w:rsid w:val="0068635E"/>
    <w:rsid w:val="0068776A"/>
    <w:rsid w:val="006E3F71"/>
    <w:rsid w:val="00776128"/>
    <w:rsid w:val="008A5F03"/>
    <w:rsid w:val="009408D9"/>
    <w:rsid w:val="00994162"/>
    <w:rsid w:val="00997E9B"/>
    <w:rsid w:val="009B0612"/>
    <w:rsid w:val="009E269E"/>
    <w:rsid w:val="00A271C8"/>
    <w:rsid w:val="00A70FAB"/>
    <w:rsid w:val="00AA5D49"/>
    <w:rsid w:val="00AC2CE3"/>
    <w:rsid w:val="00B112F9"/>
    <w:rsid w:val="00B13F00"/>
    <w:rsid w:val="00B254E9"/>
    <w:rsid w:val="00BC0569"/>
    <w:rsid w:val="00BF5432"/>
    <w:rsid w:val="00C01F3B"/>
    <w:rsid w:val="00C0787E"/>
    <w:rsid w:val="00C31ED1"/>
    <w:rsid w:val="00C36F70"/>
    <w:rsid w:val="00C63C6F"/>
    <w:rsid w:val="00CB2606"/>
    <w:rsid w:val="00D72DFF"/>
    <w:rsid w:val="00E27F0B"/>
    <w:rsid w:val="00E83F23"/>
    <w:rsid w:val="00EE2BBA"/>
    <w:rsid w:val="00F353F4"/>
    <w:rsid w:val="00F5583A"/>
    <w:rsid w:val="00F85A36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91A43-15C8-4F83-BE15-554D376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667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7B5"/>
  </w:style>
  <w:style w:type="character" w:styleId="a6">
    <w:name w:val="Hyperlink"/>
    <w:basedOn w:val="a0"/>
    <w:uiPriority w:val="99"/>
    <w:unhideWhenUsed/>
    <w:rsid w:val="00421AB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5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C2F"/>
  </w:style>
  <w:style w:type="table" w:styleId="a9">
    <w:name w:val="Table Grid"/>
    <w:basedOn w:val="a1"/>
    <w:uiPriority w:val="59"/>
    <w:rsid w:val="00C0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Ушакова Мария Васильевна</cp:lastModifiedBy>
  <cp:revision>3</cp:revision>
  <cp:lastPrinted>2020-05-18T10:26:00Z</cp:lastPrinted>
  <dcterms:created xsi:type="dcterms:W3CDTF">2021-02-11T12:26:00Z</dcterms:created>
  <dcterms:modified xsi:type="dcterms:W3CDTF">2021-02-11T12:27:00Z</dcterms:modified>
</cp:coreProperties>
</file>