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B13" w:rsidRPr="004B6914" w:rsidRDefault="00CE57F5" w:rsidP="00C31B13">
      <w:pPr>
        <w:pStyle w:val="a4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</w:t>
      </w:r>
      <w:r w:rsidR="00C31B13" w:rsidRPr="004B6914">
        <w:rPr>
          <w:b/>
          <w:sz w:val="28"/>
          <w:szCs w:val="28"/>
        </w:rPr>
        <w:t xml:space="preserve"> Министерства труда и социальной защиты </w:t>
      </w:r>
    </w:p>
    <w:p w:rsidR="00C31B13" w:rsidRPr="004B6914" w:rsidRDefault="00C31B13" w:rsidP="00C31B13">
      <w:pPr>
        <w:pStyle w:val="a4"/>
        <w:ind w:left="0"/>
        <w:jc w:val="center"/>
        <w:rPr>
          <w:b/>
          <w:sz w:val="28"/>
          <w:szCs w:val="28"/>
        </w:rPr>
      </w:pPr>
      <w:r w:rsidRPr="004B6914">
        <w:rPr>
          <w:b/>
          <w:sz w:val="28"/>
          <w:szCs w:val="28"/>
        </w:rPr>
        <w:t>Российской Федерации о реализации отраслевых</w:t>
      </w:r>
    </w:p>
    <w:p w:rsidR="006B7386" w:rsidRPr="004B6914" w:rsidRDefault="00C31B13" w:rsidP="00C31B13">
      <w:pPr>
        <w:pStyle w:val="a4"/>
        <w:ind w:left="0"/>
        <w:jc w:val="center"/>
        <w:rPr>
          <w:b/>
          <w:sz w:val="28"/>
          <w:szCs w:val="28"/>
        </w:rPr>
      </w:pPr>
      <w:r w:rsidRPr="004B6914">
        <w:rPr>
          <w:b/>
          <w:sz w:val="28"/>
          <w:szCs w:val="28"/>
        </w:rPr>
        <w:t>документов стратегического планирования</w:t>
      </w:r>
      <w:r w:rsidR="004B6914" w:rsidRPr="004B6914">
        <w:rPr>
          <w:b/>
          <w:sz w:val="28"/>
          <w:szCs w:val="28"/>
        </w:rPr>
        <w:t xml:space="preserve"> </w:t>
      </w:r>
    </w:p>
    <w:p w:rsidR="006B7386" w:rsidRDefault="006B7386" w:rsidP="006B7386">
      <w:pPr>
        <w:pStyle w:val="a4"/>
        <w:ind w:left="0"/>
        <w:jc w:val="center"/>
        <w:rPr>
          <w:sz w:val="28"/>
          <w:szCs w:val="28"/>
        </w:rPr>
      </w:pPr>
    </w:p>
    <w:p w:rsidR="00E71E08" w:rsidRDefault="008D2EE2" w:rsidP="00D0091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hyperlink r:id="rId8" w:history="1">
        <w:r w:rsidR="00D0091D" w:rsidRPr="00D0091D">
          <w:rPr>
            <w:b/>
            <w:sz w:val="28"/>
            <w:szCs w:val="28"/>
          </w:rPr>
          <w:t>Стратеги</w:t>
        </w:r>
      </w:hyperlink>
      <w:r w:rsidR="00D0091D" w:rsidRPr="00D0091D">
        <w:rPr>
          <w:b/>
          <w:sz w:val="28"/>
          <w:szCs w:val="28"/>
        </w:rPr>
        <w:t xml:space="preserve">я долгосрочного развития пенсионной </w:t>
      </w:r>
    </w:p>
    <w:p w:rsidR="00D0091D" w:rsidRPr="00D0091D" w:rsidRDefault="00D0091D" w:rsidP="00D0091D">
      <w:pPr>
        <w:autoSpaceDE w:val="0"/>
        <w:autoSpaceDN w:val="0"/>
        <w:adjustRightInd w:val="0"/>
        <w:ind w:firstLine="540"/>
        <w:jc w:val="center"/>
        <w:rPr>
          <w:b/>
          <w:color w:val="FFFFFF" w:themeColor="background1"/>
          <w:sz w:val="28"/>
          <w:szCs w:val="28"/>
          <w:u w:val="single"/>
        </w:rPr>
      </w:pPr>
      <w:r w:rsidRPr="00D0091D">
        <w:rPr>
          <w:b/>
          <w:sz w:val="28"/>
          <w:szCs w:val="28"/>
        </w:rPr>
        <w:t>системы Российской Федерации</w:t>
      </w:r>
      <w:r>
        <w:rPr>
          <w:b/>
          <w:sz w:val="28"/>
          <w:szCs w:val="28"/>
        </w:rPr>
        <w:t>.</w:t>
      </w:r>
    </w:p>
    <w:p w:rsidR="00D0091D" w:rsidRPr="00D0091D" w:rsidRDefault="00D0091D" w:rsidP="00D0091D">
      <w:pPr>
        <w:pStyle w:val="a4"/>
        <w:ind w:left="0"/>
        <w:jc w:val="both"/>
        <w:rPr>
          <w:sz w:val="28"/>
          <w:szCs w:val="28"/>
        </w:rPr>
      </w:pPr>
    </w:p>
    <w:p w:rsidR="00DB3614" w:rsidRPr="00E46D9B" w:rsidRDefault="00DB3614" w:rsidP="00DB3614">
      <w:pPr>
        <w:pStyle w:val="a4"/>
        <w:ind w:left="0"/>
        <w:jc w:val="center"/>
        <w:rPr>
          <w:sz w:val="28"/>
          <w:szCs w:val="28"/>
        </w:rPr>
      </w:pPr>
      <w:r w:rsidRPr="00E46D9B">
        <w:rPr>
          <w:sz w:val="28"/>
          <w:szCs w:val="28"/>
        </w:rPr>
        <w:t>1. Общая информация об отраслевом документе стратегического планирования Российской Федерации по вопросам, находящимся в ведении Правительства Российской Федерации (далее – отраслевой документ стратегического планирования)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8540"/>
      </w:tblGrid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№ п/п</w:t>
            </w:r>
          </w:p>
        </w:tc>
        <w:tc>
          <w:tcPr>
            <w:tcW w:w="8822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>Содержание раздела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1.1</w:t>
            </w:r>
          </w:p>
        </w:tc>
        <w:tc>
          <w:tcPr>
            <w:tcW w:w="8822" w:type="dxa"/>
            <w:vAlign w:val="center"/>
          </w:tcPr>
          <w:p w:rsidR="0027764D" w:rsidRDefault="00DB3614" w:rsidP="0027764D">
            <w:pPr>
              <w:jc w:val="center"/>
            </w:pPr>
            <w:r w:rsidRPr="00E46D9B">
              <w:rPr>
                <w:color w:val="FFFFFF" w:themeColor="background1"/>
              </w:rPr>
              <w:t>1</w:t>
            </w:r>
            <w:r>
              <w:t xml:space="preserve"> </w:t>
            </w:r>
            <w:r w:rsidR="0027764D" w:rsidRPr="00E46D9B">
              <w:t>Наименование отраслевого документа стратегического планирования:</w:t>
            </w:r>
          </w:p>
          <w:p w:rsidR="00230395" w:rsidRPr="00E46D9B" w:rsidRDefault="00230395" w:rsidP="0027764D">
            <w:pPr>
              <w:jc w:val="center"/>
            </w:pPr>
          </w:p>
          <w:p w:rsidR="00230395" w:rsidRDefault="0027764D" w:rsidP="00230395">
            <w:pPr>
              <w:autoSpaceDE w:val="0"/>
              <w:autoSpaceDN w:val="0"/>
              <w:adjustRightInd w:val="0"/>
              <w:ind w:firstLine="37"/>
              <w:jc w:val="center"/>
              <w:rPr>
                <w:u w:val="single"/>
              </w:rPr>
            </w:pPr>
            <w:r w:rsidRPr="00230395">
              <w:rPr>
                <w:color w:val="FFFFFF" w:themeColor="background1"/>
                <w:u w:val="single"/>
              </w:rPr>
              <w:t>1</w:t>
            </w:r>
            <w:hyperlink r:id="rId9" w:history="1">
              <w:r w:rsidRPr="00230395">
                <w:rPr>
                  <w:u w:val="single"/>
                </w:rPr>
                <w:t>Стратеги</w:t>
              </w:r>
            </w:hyperlink>
            <w:r w:rsidRPr="00230395">
              <w:rPr>
                <w:u w:val="single"/>
              </w:rPr>
              <w:t>я долгосрочного развития пенсионной</w:t>
            </w:r>
          </w:p>
          <w:p w:rsidR="0027764D" w:rsidRPr="00230395" w:rsidRDefault="0027764D" w:rsidP="00230395">
            <w:pPr>
              <w:autoSpaceDE w:val="0"/>
              <w:autoSpaceDN w:val="0"/>
              <w:adjustRightInd w:val="0"/>
              <w:ind w:firstLine="37"/>
              <w:jc w:val="center"/>
              <w:rPr>
                <w:color w:val="FFFFFF" w:themeColor="background1"/>
                <w:u w:val="single"/>
              </w:rPr>
            </w:pPr>
            <w:r w:rsidRPr="00230395">
              <w:rPr>
                <w:u w:val="single"/>
              </w:rPr>
              <w:t>системы Российской Федерации</w:t>
            </w:r>
            <w:r w:rsidRPr="00230395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27764D" w:rsidP="00230395">
            <w:pPr>
              <w:autoSpaceDE w:val="0"/>
              <w:autoSpaceDN w:val="0"/>
              <w:adjustRightInd w:val="0"/>
              <w:ind w:firstLine="540"/>
              <w:jc w:val="center"/>
            </w:pPr>
            <w:r w:rsidRPr="00E46D9B">
              <w:t>(указывается наименование)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1.2</w:t>
            </w:r>
          </w:p>
        </w:tc>
        <w:tc>
          <w:tcPr>
            <w:tcW w:w="8822" w:type="dxa"/>
            <w:vAlign w:val="center"/>
          </w:tcPr>
          <w:p w:rsidR="00EB4CB9" w:rsidRDefault="00EB4CB9" w:rsidP="00EB4CB9">
            <w:pPr>
              <w:jc w:val="center"/>
            </w:pPr>
            <w:r w:rsidRPr="00E46D9B">
              <w:t>Реквизиты акта, которым утвержден отраслевой документ стратегического планирования:</w:t>
            </w:r>
          </w:p>
          <w:p w:rsidR="00704FF7" w:rsidRDefault="00704FF7" w:rsidP="00EB4CB9">
            <w:pPr>
              <w:jc w:val="center"/>
            </w:pPr>
          </w:p>
          <w:p w:rsidR="00EB4CB9" w:rsidRPr="00EB4CB9" w:rsidRDefault="00704FF7" w:rsidP="00EB4CB9">
            <w:pPr>
              <w:autoSpaceDE w:val="0"/>
              <w:autoSpaceDN w:val="0"/>
              <w:adjustRightInd w:val="0"/>
              <w:jc w:val="center"/>
              <w:outlineLvl w:val="0"/>
              <w:rPr>
                <w:u w:val="single"/>
              </w:rPr>
            </w:pPr>
            <w:r>
              <w:rPr>
                <w:u w:val="single"/>
              </w:rPr>
              <w:t>Р</w:t>
            </w:r>
            <w:r w:rsidR="00EB4CB9" w:rsidRPr="00EB4CB9">
              <w:rPr>
                <w:u w:val="single"/>
              </w:rPr>
              <w:t>аспоряжение Правительства Российской Федерации</w:t>
            </w:r>
          </w:p>
          <w:p w:rsidR="00EB4CB9" w:rsidRPr="00EB4CB9" w:rsidRDefault="00EB4CB9" w:rsidP="00EB4CB9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EB4CB9">
              <w:rPr>
                <w:u w:val="single"/>
              </w:rPr>
              <w:t xml:space="preserve">от 25 декабря 2012 г. </w:t>
            </w:r>
            <w:r w:rsidR="000005B4">
              <w:rPr>
                <w:u w:val="single"/>
              </w:rPr>
              <w:t>№</w:t>
            </w:r>
            <w:r w:rsidRPr="00EB4CB9">
              <w:rPr>
                <w:u w:val="single"/>
              </w:rPr>
              <w:t xml:space="preserve"> 2524-р</w:t>
            </w:r>
          </w:p>
          <w:p w:rsidR="00DB3614" w:rsidRPr="00E46D9B" w:rsidRDefault="00EB4CB9" w:rsidP="00EB4CB9">
            <w:pPr>
              <w:autoSpaceDE w:val="0"/>
              <w:autoSpaceDN w:val="0"/>
              <w:adjustRightInd w:val="0"/>
              <w:jc w:val="center"/>
              <w:outlineLvl w:val="0"/>
            </w:pPr>
            <w:r w:rsidRPr="00E46D9B">
              <w:t>(указываются полное название, номер и дата акта)</w:t>
            </w:r>
            <w:r w:rsidRPr="00E46D9B">
              <w:rPr>
                <w:color w:val="FFFFFF" w:themeColor="background1"/>
              </w:rPr>
              <w:t xml:space="preserve"> </w:t>
            </w:r>
            <w:r w:rsidR="00DB3614" w:rsidRPr="00E46D9B">
              <w:rPr>
                <w:color w:val="FFFFFF" w:themeColor="background1"/>
              </w:rPr>
              <w:t>1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1.3</w:t>
            </w:r>
          </w:p>
        </w:tc>
        <w:tc>
          <w:tcPr>
            <w:tcW w:w="8822" w:type="dxa"/>
            <w:vAlign w:val="center"/>
          </w:tcPr>
          <w:p w:rsidR="00DB3614" w:rsidRPr="00E46D9B" w:rsidRDefault="00DB3614" w:rsidP="00DB3614">
            <w:pPr>
              <w:jc w:val="center"/>
            </w:pPr>
            <w:r w:rsidRPr="00E46D9B">
              <w:t>Федеральный орган исполнительной власти (далее – разработчик):</w:t>
            </w:r>
          </w:p>
          <w:p w:rsidR="00304A27" w:rsidRPr="00304A27" w:rsidRDefault="00DB3614" w:rsidP="00DB3614">
            <w:pPr>
              <w:jc w:val="center"/>
              <w:rPr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Минсиетсов труда и социальной защиты Российской Федерации </w:t>
            </w:r>
            <w:r w:rsidRPr="00E46D9B">
              <w:rPr>
                <w:u w:val="single"/>
              </w:rPr>
              <w:t xml:space="preserve">                                                                                  </w:t>
            </w:r>
            <w:r>
              <w:rPr>
                <w:u w:val="single"/>
              </w:rPr>
              <w:t xml:space="preserve">                               </w:t>
            </w:r>
            <w:r w:rsidRPr="00304A27">
              <w:rPr>
                <w:u w:val="single"/>
              </w:rPr>
              <w:t xml:space="preserve">Министерство труда и социальной защиты Российской Федерации </w:t>
            </w:r>
          </w:p>
          <w:p w:rsidR="00DB3614" w:rsidRPr="00E46D9B" w:rsidRDefault="00DB3614" w:rsidP="00DB3614">
            <w:pPr>
              <w:jc w:val="center"/>
            </w:pPr>
            <w:r w:rsidRPr="00304A27">
              <w:rPr>
                <w:u w:val="single"/>
              </w:rPr>
              <w:t>(Минтруд России)</w:t>
            </w:r>
            <w:r w:rsidRPr="00304A27">
              <w:rPr>
                <w:color w:val="FFFFFF" w:themeColor="background1"/>
                <w:u w:val="single"/>
              </w:rPr>
              <w:t>1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1.4</w:t>
            </w:r>
          </w:p>
        </w:tc>
        <w:tc>
          <w:tcPr>
            <w:tcW w:w="8822" w:type="dxa"/>
            <w:vAlign w:val="center"/>
          </w:tcPr>
          <w:p w:rsidR="00DB3614" w:rsidRPr="00E46D9B" w:rsidRDefault="00DB3614" w:rsidP="00DB3614">
            <w:pPr>
              <w:jc w:val="center"/>
            </w:pPr>
            <w:r w:rsidRPr="00E46D9B">
              <w:t>Федеральные органы исполнительной власти – соисполнители: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(указываются полное и краткое наименования)</w:t>
            </w:r>
          </w:p>
        </w:tc>
      </w:tr>
      <w:tr w:rsidR="00DB3614" w:rsidRPr="00E46D9B" w:rsidTr="00DB3614">
        <w:trPr>
          <w:jc w:val="center"/>
        </w:trPr>
        <w:tc>
          <w:tcPr>
            <w:tcW w:w="817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1.5</w:t>
            </w:r>
          </w:p>
        </w:tc>
        <w:tc>
          <w:tcPr>
            <w:tcW w:w="8822" w:type="dxa"/>
            <w:vAlign w:val="center"/>
          </w:tcPr>
          <w:p w:rsidR="00DB3614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>
              <w:t>Отчетный г</w:t>
            </w:r>
            <w:r w:rsidRPr="00E46D9B">
              <w:t>од, за который представляется доклад о реализации отраслевого документа стратегического планирования:</w:t>
            </w:r>
            <w:r>
              <w:t xml:space="preserve"> </w:t>
            </w:r>
            <w:r w:rsidRPr="00E46D9B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>20162201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704FF7" w:rsidRDefault="00DB3614" w:rsidP="00502DD7">
            <w:pPr>
              <w:jc w:val="center"/>
              <w:rPr>
                <w:u w:val="single"/>
              </w:rPr>
            </w:pPr>
            <w:r w:rsidRPr="00704FF7">
              <w:rPr>
                <w:u w:val="single"/>
              </w:rPr>
              <w:t>20</w:t>
            </w:r>
            <w:r w:rsidR="00502DD7">
              <w:rPr>
                <w:u w:val="single"/>
              </w:rPr>
              <w:t>20</w:t>
            </w:r>
            <w:r w:rsidRPr="00704FF7">
              <w:rPr>
                <w:u w:val="single"/>
              </w:rPr>
              <w:t xml:space="preserve"> г.</w:t>
            </w:r>
          </w:p>
        </w:tc>
      </w:tr>
    </w:tbl>
    <w:p w:rsidR="00DB3614" w:rsidRDefault="00DB3614" w:rsidP="00DB3614">
      <w:pPr>
        <w:tabs>
          <w:tab w:val="left" w:pos="851"/>
        </w:tabs>
        <w:autoSpaceDE w:val="0"/>
        <w:autoSpaceDN w:val="0"/>
        <w:adjustRightInd w:val="0"/>
        <w:spacing w:line="360" w:lineRule="auto"/>
        <w:ind w:left="709"/>
        <w:jc w:val="both"/>
        <w:rPr>
          <w:sz w:val="22"/>
          <w:szCs w:val="22"/>
        </w:rPr>
      </w:pPr>
    </w:p>
    <w:p w:rsidR="00DB3614" w:rsidRDefault="00DB3614" w:rsidP="00DB3614">
      <w:pPr>
        <w:pStyle w:val="a4"/>
        <w:ind w:left="0"/>
        <w:jc w:val="center"/>
        <w:rPr>
          <w:sz w:val="28"/>
          <w:szCs w:val="28"/>
        </w:rPr>
      </w:pPr>
      <w:r w:rsidRPr="00E46D9B">
        <w:rPr>
          <w:sz w:val="28"/>
          <w:szCs w:val="28"/>
        </w:rPr>
        <w:t>2. Аналитическая справка о реализации отраслевого докумен</w:t>
      </w:r>
      <w:r>
        <w:rPr>
          <w:sz w:val="28"/>
          <w:szCs w:val="28"/>
        </w:rPr>
        <w:t>та стратегического планирования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33"/>
        <w:gridCol w:w="8404"/>
      </w:tblGrid>
      <w:tr w:rsidR="00F3522B" w:rsidRPr="00E46D9B" w:rsidTr="00F3522B">
        <w:tc>
          <w:tcPr>
            <w:tcW w:w="851" w:type="dxa"/>
            <w:vAlign w:val="center"/>
          </w:tcPr>
          <w:p w:rsidR="00F3522B" w:rsidRPr="00E46D9B" w:rsidRDefault="00F3522B" w:rsidP="00F3522B">
            <w:pPr>
              <w:jc w:val="both"/>
            </w:pPr>
            <w:r w:rsidRPr="00E46D9B">
              <w:t>№ п/п</w:t>
            </w:r>
          </w:p>
        </w:tc>
        <w:tc>
          <w:tcPr>
            <w:tcW w:w="8788" w:type="dxa"/>
            <w:vAlign w:val="center"/>
          </w:tcPr>
          <w:p w:rsidR="00F3522B" w:rsidRPr="00E46D9B" w:rsidRDefault="00F3522B" w:rsidP="00F3522B">
            <w:pPr>
              <w:jc w:val="center"/>
            </w:pPr>
            <w:r>
              <w:t>Содержание раздела</w:t>
            </w:r>
          </w:p>
        </w:tc>
      </w:tr>
      <w:tr w:rsidR="00F3522B" w:rsidRPr="00E46D9B" w:rsidTr="00F3522B">
        <w:tc>
          <w:tcPr>
            <w:tcW w:w="851" w:type="dxa"/>
          </w:tcPr>
          <w:p w:rsidR="00F3522B" w:rsidRPr="00E46D9B" w:rsidRDefault="00F3522B" w:rsidP="00F3522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E46D9B">
              <w:t>2.1</w:t>
            </w:r>
          </w:p>
        </w:tc>
        <w:tc>
          <w:tcPr>
            <w:tcW w:w="8788" w:type="dxa"/>
            <w:vAlign w:val="center"/>
          </w:tcPr>
          <w:p w:rsidR="00F3522B" w:rsidRPr="00E46D9B" w:rsidRDefault="00F3522B" w:rsidP="00F3522B">
            <w:pPr>
              <w:jc w:val="center"/>
            </w:pPr>
            <w:r>
              <w:t xml:space="preserve">Описание динамики показателей отраслевого документа стратегического планирования, отраженных в пункте 5 настоящей формы: </w:t>
            </w:r>
          </w:p>
          <w:p w:rsidR="00F3522B" w:rsidRPr="00F635B8" w:rsidRDefault="000005B4" w:rsidP="00DA1769">
            <w:pPr>
              <w:autoSpaceDE w:val="0"/>
              <w:autoSpaceDN w:val="0"/>
              <w:adjustRightInd w:val="0"/>
              <w:jc w:val="center"/>
              <w:rPr>
                <w:color w:val="FFFFFF" w:themeColor="background1"/>
                <w:u w:val="single"/>
              </w:rPr>
            </w:pPr>
            <w:r>
              <w:rPr>
                <w:u w:val="single"/>
              </w:rPr>
              <w:t>П</w:t>
            </w:r>
            <w:r w:rsidR="00FD1CC2" w:rsidRPr="00FD1CC2">
              <w:rPr>
                <w:u w:val="single"/>
              </w:rPr>
              <w:t>оложительная динамика показателя среднего</w:t>
            </w:r>
            <w:r w:rsidR="00917B77">
              <w:rPr>
                <w:u w:val="single"/>
              </w:rPr>
              <w:t xml:space="preserve">дового </w:t>
            </w:r>
            <w:r w:rsidR="00FD1CC2" w:rsidRPr="00F635B8">
              <w:rPr>
                <w:u w:val="single"/>
              </w:rPr>
              <w:t xml:space="preserve">размера </w:t>
            </w:r>
            <w:r w:rsidR="00F635B8" w:rsidRPr="00F635B8">
              <w:rPr>
                <w:rFonts w:eastAsiaTheme="minorHAnsi"/>
                <w:u w:val="single"/>
                <w:lang w:eastAsia="en-US"/>
              </w:rPr>
              <w:t>пенсии</w:t>
            </w:r>
            <w:r w:rsidR="00F3522B" w:rsidRPr="00F635B8">
              <w:rPr>
                <w:color w:val="FFFFFF" w:themeColor="background1"/>
                <w:u w:val="single"/>
              </w:rPr>
              <w:t>1</w:t>
            </w:r>
          </w:p>
          <w:p w:rsidR="00F3522B" w:rsidRPr="00E46D9B" w:rsidRDefault="00F3522B" w:rsidP="00F3522B">
            <w:pPr>
              <w:jc w:val="center"/>
            </w:pPr>
            <w:r w:rsidRPr="00E46D9B">
              <w:t>(</w:t>
            </w:r>
            <w:r>
              <w:t>представляются описания изменений показателей</w:t>
            </w:r>
            <w:r w:rsidRPr="00E46D9B">
              <w:t>)</w:t>
            </w:r>
          </w:p>
        </w:tc>
      </w:tr>
      <w:tr w:rsidR="00F3522B" w:rsidRPr="00E46D9B" w:rsidTr="00F3522B">
        <w:tc>
          <w:tcPr>
            <w:tcW w:w="851" w:type="dxa"/>
          </w:tcPr>
          <w:p w:rsidR="00F3522B" w:rsidRPr="00E46D9B" w:rsidRDefault="00F3522B" w:rsidP="00F3522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E46D9B">
              <w:t>2.</w:t>
            </w:r>
            <w:r>
              <w:t>2</w:t>
            </w:r>
          </w:p>
        </w:tc>
        <w:tc>
          <w:tcPr>
            <w:tcW w:w="8788" w:type="dxa"/>
          </w:tcPr>
          <w:p w:rsidR="00304A27" w:rsidRPr="00E46D9B" w:rsidRDefault="00304A27" w:rsidP="00304A27">
            <w:pPr>
              <w:jc w:val="center"/>
            </w:pPr>
            <w:r w:rsidRPr="00E46D9B">
              <w:t>Оценка эффективности действующих мер</w:t>
            </w:r>
            <w:r>
              <w:t xml:space="preserve"> государственного регулирования</w:t>
            </w:r>
            <w:r>
              <w:br/>
            </w:r>
            <w:r w:rsidRPr="00E46D9B">
              <w:t>в описываемой сфере или отрасли экономики</w:t>
            </w:r>
            <w:r>
              <w:rPr>
                <w:vertAlign w:val="superscript"/>
              </w:rPr>
              <w:t>1</w:t>
            </w:r>
            <w:r w:rsidRPr="00E46D9B">
              <w:t>:</w:t>
            </w:r>
          </w:p>
          <w:p w:rsidR="00304A27" w:rsidRPr="00E46D9B" w:rsidRDefault="00304A27" w:rsidP="00304A27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F3522B" w:rsidRPr="00E46D9B" w:rsidRDefault="00304A27" w:rsidP="00304A27">
            <w:pPr>
              <w:jc w:val="center"/>
            </w:pPr>
            <w:r w:rsidRPr="00E46D9B">
              <w:t>(указывается перечень мер с характеристикой их влияния)</w:t>
            </w:r>
          </w:p>
        </w:tc>
      </w:tr>
    </w:tbl>
    <w:p w:rsidR="00F3522B" w:rsidRDefault="00F3522B" w:rsidP="00F3522B">
      <w:r>
        <w:br w:type="page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31"/>
        <w:gridCol w:w="8406"/>
      </w:tblGrid>
      <w:tr w:rsidR="00F3522B" w:rsidRPr="00E46D9B" w:rsidTr="00F3522B">
        <w:tc>
          <w:tcPr>
            <w:tcW w:w="851" w:type="dxa"/>
          </w:tcPr>
          <w:p w:rsidR="00F3522B" w:rsidRPr="00A53A64" w:rsidRDefault="00F3522B" w:rsidP="00F3522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A53A64">
              <w:lastRenderedPageBreak/>
              <w:t>2.3</w:t>
            </w:r>
          </w:p>
        </w:tc>
        <w:tc>
          <w:tcPr>
            <w:tcW w:w="8788" w:type="dxa"/>
            <w:vAlign w:val="center"/>
          </w:tcPr>
          <w:p w:rsidR="00F3522B" w:rsidRDefault="00F3522B" w:rsidP="00F3522B">
            <w:pPr>
              <w:jc w:val="center"/>
            </w:pPr>
            <w:r w:rsidRPr="00A53A64">
              <w:t>Итоги реализации мероприятий, предусмотренных отраслевым документом стратегического планирования в отчетном году (при наличии таких мероприятий):</w:t>
            </w:r>
          </w:p>
          <w:p w:rsidR="00F85B0D" w:rsidRDefault="00F85B0D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Указом от 07.05.2018 № 204 «О национальных целях и стратегических задачах развития Российской Федерации до 2024 года» Президент Российской Федерации поставил задачу Правительству Российской Федерации обеспечить рост уровня пенсионного обеспечения выше уровня инфляции.</w:t>
            </w:r>
          </w:p>
          <w:p w:rsid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В этой связи принят Федеральный закон от 03.10.2018 № 350-ФЗ «О внесении изменений в отдельные законодательные акты Российской Федерации по вопросам назначения и выплаты пенсии» (далее – Федеральный закон № 350-ФЗ). Реализация Федерального закона № 350-ФЗ позволила создать гарантированный механизм ежегодного увеличения пенсий выше уровня инфляции. Этим Федеральным законом на период 2019-2024 года заложены параметры индексации страховых пенсий в размерах, превышающих прогнозный уровень инфляции. По оценкам также и в долгосрочной перспективе будет наблюдаться ежегодный рост пенсий</w:t>
            </w:r>
            <w:r>
              <w:rPr>
                <w:rFonts w:eastAsia="Calibri"/>
                <w:u w:val="single"/>
                <w:lang w:eastAsia="en-US"/>
              </w:rPr>
              <w:t xml:space="preserve"> </w:t>
            </w:r>
            <w:r w:rsidRPr="00C81640">
              <w:rPr>
                <w:rFonts w:eastAsia="Calibri"/>
                <w:u w:val="single"/>
                <w:lang w:eastAsia="en-US"/>
              </w:rPr>
              <w:t>выше уровня инфляции.</w:t>
            </w:r>
          </w:p>
          <w:p w:rsidR="00157F23" w:rsidRDefault="00157F23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157F23">
              <w:rPr>
                <w:rFonts w:eastAsia="Calibri"/>
                <w:u w:val="single"/>
                <w:lang w:eastAsia="en-US"/>
              </w:rPr>
              <w:t>По состоянию на 1 января 2021 г</w:t>
            </w:r>
            <w:r>
              <w:rPr>
                <w:rFonts w:eastAsia="Calibri"/>
                <w:u w:val="single"/>
                <w:lang w:eastAsia="en-US"/>
              </w:rPr>
              <w:t>.</w:t>
            </w:r>
            <w:r w:rsidRPr="00157F23">
              <w:rPr>
                <w:rFonts w:eastAsia="Calibri"/>
                <w:u w:val="single"/>
                <w:lang w:eastAsia="en-US"/>
              </w:rPr>
              <w:t xml:space="preserve"> численность пенсионеров, получающих пенсии по линии Пенсионного фонда Российской Федерации, составила порядка 43,0 млн. человек без учета «военных» пенсионеров</w:t>
            </w:r>
            <w:r>
              <w:rPr>
                <w:rFonts w:eastAsia="Calibri"/>
                <w:u w:val="single"/>
                <w:lang w:eastAsia="en-US"/>
              </w:rPr>
              <w:t>.</w:t>
            </w:r>
            <w:r w:rsidRPr="00157F23">
              <w:rPr>
                <w:rFonts w:eastAsia="Calibri"/>
                <w:u w:val="single"/>
                <w:lang w:eastAsia="en-US"/>
              </w:rPr>
              <w:t xml:space="preserve"> 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С 1 января 2020 г</w:t>
            </w:r>
            <w:r>
              <w:rPr>
                <w:rFonts w:eastAsia="Calibri"/>
                <w:u w:val="single"/>
                <w:lang w:eastAsia="en-US"/>
              </w:rPr>
              <w:t>.</w:t>
            </w:r>
            <w:r w:rsidRPr="00C81640">
              <w:rPr>
                <w:rFonts w:eastAsia="Calibri"/>
                <w:u w:val="single"/>
                <w:lang w:eastAsia="en-US"/>
              </w:rPr>
              <w:t xml:space="preserve"> размеры страховых пенсий неработающих пенсионеров, включая фиксированную выплату, увеличены на 6,6%, что выше показателя инфляции за 2019 год (3%). В январе 2021 года страховые пенсии неработающих пенсионеров проиндексированы на 6,3% (выше показателя инфляции по итогам 2020 года (4,9%).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 xml:space="preserve">Реализация данной меры позволила повысить уровень пенсионного обеспечения всех неработающих получателей страховой пенсии (около 30,7 млн. человек), а также свыше 0,5 млн. неработающих военных пенсионеров, получающих страховую пенсию по старости. 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В результате среднегодовой размер страховой пенсии по старости неработающих пенсионеров увеличился более чем на 1 000 рублей и составил в 2020 году 16 </w:t>
            </w:r>
            <w:r w:rsidR="00CE48E3" w:rsidRPr="00CE48E3">
              <w:rPr>
                <w:rFonts w:eastAsia="Calibri"/>
                <w:u w:val="single"/>
                <w:lang w:eastAsia="en-US"/>
              </w:rPr>
              <w:t>50</w:t>
            </w:r>
            <w:r w:rsidRPr="00C81640">
              <w:rPr>
                <w:rFonts w:eastAsia="Calibri"/>
                <w:u w:val="single"/>
                <w:lang w:eastAsia="en-US"/>
              </w:rPr>
              <w:t>2 руб</w:t>
            </w:r>
            <w:r w:rsidR="00B10E59">
              <w:rPr>
                <w:rFonts w:eastAsia="Calibri"/>
                <w:u w:val="single"/>
                <w:lang w:eastAsia="en-US"/>
              </w:rPr>
              <w:t>ля</w:t>
            </w:r>
            <w:bookmarkStart w:id="0" w:name="_GoBack"/>
            <w:bookmarkEnd w:id="0"/>
            <w:r w:rsidRPr="00C81640">
              <w:rPr>
                <w:rFonts w:eastAsia="Calibri"/>
                <w:u w:val="single"/>
                <w:lang w:eastAsia="en-US"/>
              </w:rPr>
              <w:t xml:space="preserve"> (2019 год – 15 476,68 руб.).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С 1 апреля 2020 г</w:t>
            </w:r>
            <w:r>
              <w:rPr>
                <w:rFonts w:eastAsia="Calibri"/>
                <w:u w:val="single"/>
                <w:lang w:eastAsia="en-US"/>
              </w:rPr>
              <w:t>.</w:t>
            </w:r>
            <w:r w:rsidRPr="00C81640">
              <w:rPr>
                <w:rFonts w:eastAsia="Calibri"/>
                <w:u w:val="single"/>
                <w:lang w:eastAsia="en-US"/>
              </w:rPr>
              <w:t xml:space="preserve"> пенсии по государственному пенсионному обеспечению, включая социальные пенсии, проиндексированы на 6,1% – в соответствии с ростом прожиточного минимума пенсионера в 2019 году. Повышение коснулось 3,9 млн. пенсионеров, включая 3,2 млн. получателей социальных пенсий.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 w:bidi="ru-RU"/>
              </w:rPr>
            </w:pPr>
            <w:r w:rsidRPr="00C81640">
              <w:rPr>
                <w:rFonts w:eastAsia="Calibri"/>
                <w:u w:val="single"/>
                <w:lang w:eastAsia="en-US" w:bidi="ru-RU"/>
              </w:rPr>
              <w:t xml:space="preserve">Средний размер социальной пенсии составляет 9 849 рублей. 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С 1 августа 2020 г</w:t>
            </w:r>
            <w:r>
              <w:rPr>
                <w:rFonts w:eastAsia="Calibri"/>
                <w:u w:val="single"/>
                <w:lang w:eastAsia="en-US"/>
              </w:rPr>
              <w:t>.</w:t>
            </w:r>
            <w:r w:rsidRPr="00C81640">
              <w:rPr>
                <w:rFonts w:eastAsia="Calibri"/>
                <w:u w:val="single"/>
                <w:lang w:eastAsia="en-US"/>
              </w:rPr>
              <w:t xml:space="preserve"> проведен </w:t>
            </w:r>
            <w:proofErr w:type="spellStart"/>
            <w:r w:rsidRPr="00C81640">
              <w:rPr>
                <w:rFonts w:eastAsia="Calibri"/>
                <w:u w:val="single"/>
                <w:lang w:eastAsia="en-US"/>
              </w:rPr>
              <w:t>беззаявительный</w:t>
            </w:r>
            <w:proofErr w:type="spellEnd"/>
            <w:r w:rsidRPr="00C81640">
              <w:rPr>
                <w:rFonts w:eastAsia="Calibri"/>
                <w:u w:val="single"/>
                <w:lang w:eastAsia="en-US"/>
              </w:rPr>
              <w:t xml:space="preserve"> перерасчет размеров страховых пенсий более 11,1 млн. пенсионерам, осуществлявшим работу в 2019 г.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Всем неработающим пенсионерам, у которых общая сумма материального обеспечения не достигает величины прожиточного минимума пенсионера (далее - ПМП) в регионе его проживания, устанавливается федеральная или региональная социальная доплата к пенсии до величины ПМП, установленного в регионе проживания пенсионера.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Федеральным законом от 29 декабря 2020 г. № 473-ФЗ «О внесении изменений в отдельные законодательные акты Российской Федерации», внесено дополнение (часть 8.5) в статью 12.1 Федерального закона от 17 июля 1999 г. №</w:t>
            </w:r>
            <w:r>
              <w:rPr>
                <w:rFonts w:eastAsia="Calibri"/>
                <w:u w:val="single"/>
                <w:lang w:eastAsia="en-US"/>
              </w:rPr>
              <w:t> </w:t>
            </w:r>
            <w:r w:rsidRPr="00C81640">
              <w:rPr>
                <w:rFonts w:eastAsia="Calibri"/>
                <w:u w:val="single"/>
                <w:lang w:eastAsia="en-US"/>
              </w:rPr>
              <w:t xml:space="preserve">178-ФЗ «О государственной социальной помощи», которое предусматривает пенсионерам выплату в текущем году сумм индексации пенсии и </w:t>
            </w:r>
            <w:r w:rsidR="00E54CCA" w:rsidRPr="00E54CCA">
              <w:rPr>
                <w:rFonts w:eastAsia="Calibri"/>
                <w:u w:val="single"/>
                <w:lang w:eastAsia="en-US"/>
              </w:rPr>
              <w:t>ежемесячной денежной выплаты</w:t>
            </w:r>
            <w:r w:rsidR="00E54CCA">
              <w:rPr>
                <w:rFonts w:eastAsia="Calibri"/>
                <w:u w:val="single"/>
                <w:lang w:eastAsia="en-US"/>
              </w:rPr>
              <w:t>(</w:t>
            </w:r>
            <w:r w:rsidRPr="00C81640">
              <w:rPr>
                <w:rFonts w:eastAsia="Calibri"/>
                <w:u w:val="single"/>
                <w:lang w:eastAsia="en-US"/>
              </w:rPr>
              <w:t>ЕДВ</w:t>
            </w:r>
            <w:r w:rsidR="00E54CCA">
              <w:rPr>
                <w:rFonts w:eastAsia="Calibri"/>
                <w:u w:val="single"/>
                <w:lang w:eastAsia="en-US"/>
              </w:rPr>
              <w:t>)</w:t>
            </w:r>
            <w:r w:rsidRPr="00C81640">
              <w:rPr>
                <w:rFonts w:eastAsia="Calibri"/>
                <w:u w:val="single"/>
                <w:lang w:eastAsia="en-US"/>
              </w:rPr>
              <w:t xml:space="preserve"> предыдущего года, в случае если суммы индексации пенсии и ЕДВ текущего года ниже указанных сумм предыдущего года.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lastRenderedPageBreak/>
              <w:t>Данные изменения, позволяют избежать уменьшения размера общего дохода пенсионера в случае колебания индексов увеличения пенсий, ЕДВ в разные годы и, тем самым, сохранить доход неработающих пенсионеров на достигнутом уровне и соблюсти принцип соразмерности и справедливости при осуществлении государственной социальной помощи.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Величина прожиточного минимума пенсионера в целом по Российской Федерации для определения вида социальной доплаты к пенсии на 2020 год установлена в размере 9 311 рублей (в 2019 году - 8846 рублей).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В 2020 году федеральная социальная доплата к пенсии</w:t>
            </w:r>
            <w:r w:rsidR="00E54CCA">
              <w:rPr>
                <w:rFonts w:eastAsia="Calibri"/>
                <w:u w:val="single"/>
                <w:lang w:eastAsia="en-US"/>
              </w:rPr>
              <w:t xml:space="preserve"> (ФСД)</w:t>
            </w:r>
            <w:r w:rsidRPr="00C81640">
              <w:rPr>
                <w:rFonts w:eastAsia="Calibri"/>
                <w:u w:val="single"/>
                <w:lang w:eastAsia="en-US"/>
              </w:rPr>
              <w:t xml:space="preserve"> установлена в 55 субъектах Российской Федерации и в г. Байконур, в 31 субъекте Российской Федерации выплачивается региональная социальная доплата к пенсии (далее - РСД).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По состоянию на 1 декабря 2020 г</w:t>
            </w:r>
            <w:r w:rsidR="00E54CCA">
              <w:rPr>
                <w:rFonts w:eastAsia="Calibri"/>
                <w:u w:val="single"/>
                <w:lang w:eastAsia="en-US"/>
              </w:rPr>
              <w:t>.</w:t>
            </w:r>
            <w:r w:rsidRPr="00C81640">
              <w:rPr>
                <w:rFonts w:eastAsia="Calibri"/>
                <w:u w:val="single"/>
                <w:lang w:eastAsia="en-US"/>
              </w:rPr>
              <w:t xml:space="preserve"> численность получателей ФСД составила 2,9 млн. чел., численность получателей РСД - 3 3 млн. человек. 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По состоянию на 1 декабря 2020 г</w:t>
            </w:r>
            <w:r w:rsidR="00E54CCA">
              <w:rPr>
                <w:rFonts w:eastAsia="Calibri"/>
                <w:u w:val="single"/>
                <w:lang w:eastAsia="en-US"/>
              </w:rPr>
              <w:t>.</w:t>
            </w:r>
            <w:r w:rsidRPr="00C81640">
              <w:rPr>
                <w:rFonts w:eastAsia="Calibri"/>
                <w:u w:val="single"/>
                <w:lang w:eastAsia="en-US"/>
              </w:rPr>
              <w:t xml:space="preserve"> средний размер ФСД составил 1 967 рублей, а средний размер РСД варьируется от 1 797,05 рубля (г. Санкт-Петербург) до 6 008,78 рубля (Чукотский автономный округ). 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 xml:space="preserve">По информации субъектов Российской Федерации, в 2020 году задолженности по выплатам РСД нет. </w:t>
            </w:r>
          </w:p>
          <w:p w:rsidR="00C81640" w:rsidRPr="00C81640" w:rsidRDefault="00C81640" w:rsidP="00C81640">
            <w:pPr>
              <w:ind w:firstLine="224"/>
              <w:jc w:val="both"/>
              <w:rPr>
                <w:rFonts w:eastAsia="Calibri"/>
                <w:u w:val="single"/>
                <w:lang w:eastAsia="en-US"/>
              </w:rPr>
            </w:pPr>
            <w:r w:rsidRPr="00C81640">
              <w:rPr>
                <w:rFonts w:eastAsia="Calibri"/>
                <w:u w:val="single"/>
                <w:lang w:eastAsia="en-US"/>
              </w:rPr>
              <w:t>В 2020 году было обеспечено выполнение всех предусмотренных законодательством Российской Федерации мероприятий по повышению уровня материального обеспечения пенсионеров.</w:t>
            </w:r>
          </w:p>
          <w:p w:rsidR="00713F54" w:rsidRDefault="00A474A2" w:rsidP="00C81640">
            <w:pPr>
              <w:suppressAutoHyphens/>
              <w:ind w:firstLine="224"/>
              <w:contextualSpacing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По состоянию </w:t>
            </w:r>
            <w:r w:rsidR="00157F23">
              <w:rPr>
                <w:u w:val="single"/>
              </w:rPr>
              <w:t xml:space="preserve">на 1 января 2021 г. </w:t>
            </w:r>
            <w:r>
              <w:rPr>
                <w:u w:val="single"/>
              </w:rPr>
              <w:t xml:space="preserve">средства пенсионных накоплений в системе обязательного пенсионного страхования </w:t>
            </w:r>
            <w:r w:rsidR="00157F23">
              <w:rPr>
                <w:u w:val="single"/>
              </w:rPr>
              <w:t xml:space="preserve">формирует свыше 75,5 млн. человек. </w:t>
            </w:r>
          </w:p>
          <w:p w:rsidR="00A60799" w:rsidRDefault="00713F54" w:rsidP="00C81640">
            <w:pPr>
              <w:suppressAutoHyphens/>
              <w:ind w:firstLine="224"/>
              <w:contextualSpacing/>
              <w:jc w:val="both"/>
              <w:rPr>
                <w:u w:val="single"/>
              </w:rPr>
            </w:pPr>
            <w:r>
              <w:rPr>
                <w:u w:val="single"/>
              </w:rPr>
              <w:t>В Пенсионном фонде Российской Федерации д</w:t>
            </w:r>
            <w:r w:rsidR="00157F23">
              <w:rPr>
                <w:u w:val="single"/>
              </w:rPr>
              <w:t>оходность от инвестирования средств пенсионных нак</w:t>
            </w:r>
            <w:r w:rsidR="00A474A2">
              <w:rPr>
                <w:u w:val="single"/>
              </w:rPr>
              <w:t xml:space="preserve">оплений застрахованных лиц </w:t>
            </w:r>
            <w:r>
              <w:rPr>
                <w:u w:val="single"/>
              </w:rPr>
              <w:t xml:space="preserve">за 2020 г. </w:t>
            </w:r>
            <w:r w:rsidR="00A474A2">
              <w:rPr>
                <w:u w:val="single"/>
              </w:rPr>
              <w:t>составила совокупно 6,91 % годовых.</w:t>
            </w:r>
          </w:p>
          <w:p w:rsidR="00351E71" w:rsidRPr="00886AD9" w:rsidRDefault="008D2EE2" w:rsidP="00C81640">
            <w:pPr>
              <w:suppressAutoHyphens/>
              <w:ind w:firstLine="224"/>
              <w:contextualSpacing/>
              <w:jc w:val="both"/>
              <w:rPr>
                <w:u w:val="single"/>
              </w:rPr>
            </w:pPr>
            <w:hyperlink r:id="rId10" w:history="1">
              <w:r w:rsidR="00351E71" w:rsidRPr="00886AD9">
                <w:rPr>
                  <w:u w:val="single"/>
                </w:rPr>
                <w:t>Федеральны</w:t>
              </w:r>
              <w:r w:rsidR="00D849C6">
                <w:rPr>
                  <w:u w:val="single"/>
                </w:rPr>
                <w:t>м</w:t>
              </w:r>
              <w:r w:rsidR="00351E71" w:rsidRPr="00886AD9">
                <w:rPr>
                  <w:u w:val="single"/>
                </w:rPr>
                <w:t xml:space="preserve"> закон</w:t>
              </w:r>
              <w:r w:rsidR="00D849C6">
                <w:rPr>
                  <w:u w:val="single"/>
                </w:rPr>
                <w:t>ом от</w:t>
              </w:r>
              <w:r w:rsidR="00351E71" w:rsidRPr="00886AD9">
                <w:rPr>
                  <w:u w:val="single"/>
                </w:rPr>
                <w:t xml:space="preserve"> </w:t>
              </w:r>
              <w:r w:rsidR="00D849C6" w:rsidRPr="005A0FE1">
                <w:rPr>
                  <w:u w:val="single"/>
                </w:rPr>
                <w:t>8</w:t>
              </w:r>
              <w:r w:rsidR="00D849C6" w:rsidRPr="00886AD9">
                <w:rPr>
                  <w:u w:val="single"/>
                </w:rPr>
                <w:t xml:space="preserve"> декабря 20</w:t>
              </w:r>
              <w:r w:rsidR="00D849C6">
                <w:rPr>
                  <w:u w:val="single"/>
                </w:rPr>
                <w:t>2</w:t>
              </w:r>
              <w:r w:rsidR="00D849C6" w:rsidRPr="005A0FE1">
                <w:rPr>
                  <w:u w:val="single"/>
                </w:rPr>
                <w:t>0</w:t>
              </w:r>
              <w:r w:rsidR="00D849C6" w:rsidRPr="00886AD9">
                <w:rPr>
                  <w:u w:val="single"/>
                </w:rPr>
                <w:t xml:space="preserve"> г. </w:t>
              </w:r>
              <w:r w:rsidR="00351E71" w:rsidRPr="00886AD9">
                <w:rPr>
                  <w:u w:val="single"/>
                </w:rPr>
                <w:t xml:space="preserve">№ </w:t>
              </w:r>
              <w:r w:rsidR="00351E71" w:rsidRPr="005A0FE1">
                <w:rPr>
                  <w:u w:val="single"/>
                </w:rPr>
                <w:t>389</w:t>
              </w:r>
              <w:r w:rsidR="00351E71" w:rsidRPr="00886AD9">
                <w:rPr>
                  <w:u w:val="single"/>
                </w:rPr>
                <w:t>-ФЗ «Об ожидаемом периоде выплаты накопительной пенсии на 202</w:t>
              </w:r>
              <w:r w:rsidR="00351E71">
                <w:rPr>
                  <w:u w:val="single"/>
                </w:rPr>
                <w:t>1</w:t>
              </w:r>
              <w:r w:rsidR="00351E71" w:rsidRPr="00886AD9">
                <w:rPr>
                  <w:u w:val="single"/>
                </w:rPr>
                <w:t xml:space="preserve"> год»</w:t>
              </w:r>
              <w:r w:rsidR="00D849C6">
                <w:rPr>
                  <w:u w:val="single"/>
                </w:rPr>
                <w:t xml:space="preserve"> установлена</w:t>
              </w:r>
              <w:r w:rsidR="00351E71" w:rsidRPr="004957FA">
                <w:rPr>
                  <w:u w:val="single"/>
                </w:rPr>
                <w:t xml:space="preserve"> </w:t>
              </w:r>
              <w:r w:rsidR="00351E71" w:rsidRPr="00886AD9">
                <w:rPr>
                  <w:u w:val="single"/>
                </w:rPr>
                <w:t>продолжительность ожидаемого периода выплаты накопительной пенсии на 202</w:t>
              </w:r>
              <w:r w:rsidR="00351E71">
                <w:rPr>
                  <w:u w:val="single"/>
                </w:rPr>
                <w:t>1</w:t>
              </w:r>
              <w:r w:rsidR="00351E71" w:rsidRPr="00886AD9">
                <w:rPr>
                  <w:u w:val="single"/>
                </w:rPr>
                <w:t xml:space="preserve"> год</w:t>
              </w:r>
              <w:r w:rsidR="00D849C6">
                <w:rPr>
                  <w:u w:val="single"/>
                </w:rPr>
                <w:t>,</w:t>
              </w:r>
              <w:r w:rsidR="00351E71" w:rsidRPr="00886AD9">
                <w:rPr>
                  <w:u w:val="single"/>
                </w:rPr>
                <w:t xml:space="preserve"> </w:t>
              </w:r>
              <w:r w:rsidR="00E54CCA">
                <w:rPr>
                  <w:u w:val="single"/>
                </w:rPr>
                <w:t xml:space="preserve">которая </w:t>
              </w:r>
              <w:r w:rsidR="00351E71" w:rsidRPr="004957FA">
                <w:rPr>
                  <w:u w:val="single"/>
                </w:rPr>
                <w:t>составляет</w:t>
              </w:r>
              <w:r w:rsidR="00351E71" w:rsidRPr="00886AD9">
                <w:rPr>
                  <w:u w:val="single"/>
                </w:rPr>
                <w:t xml:space="preserve"> 2</w:t>
              </w:r>
              <w:r w:rsidR="00351E71" w:rsidRPr="005A0FE1">
                <w:rPr>
                  <w:u w:val="single"/>
                </w:rPr>
                <w:t>64</w:t>
              </w:r>
              <w:r w:rsidR="00351E71" w:rsidRPr="00886AD9">
                <w:rPr>
                  <w:u w:val="single"/>
                </w:rPr>
                <w:t xml:space="preserve"> месяц</w:t>
              </w:r>
              <w:r w:rsidR="00351E71" w:rsidRPr="005A0FE1">
                <w:rPr>
                  <w:u w:val="single"/>
                </w:rPr>
                <w:t>а</w:t>
              </w:r>
              <w:r w:rsidR="00351E71" w:rsidRPr="00886AD9">
                <w:rPr>
                  <w:u w:val="single"/>
                </w:rPr>
                <w:t>.</w:t>
              </w:r>
            </w:hyperlink>
          </w:p>
          <w:p w:rsidR="00351E71" w:rsidRDefault="00351E71" w:rsidP="00C81640">
            <w:pPr>
              <w:suppressAutoHyphens/>
              <w:ind w:firstLine="224"/>
              <w:contextualSpacing/>
              <w:jc w:val="both"/>
              <w:rPr>
                <w:bCs/>
                <w:u w:val="single"/>
              </w:rPr>
            </w:pPr>
            <w:r w:rsidRPr="00886AD9">
              <w:rPr>
                <w:u w:val="single"/>
              </w:rPr>
              <w:t>Ожидаемый период выплаты накопительной пенсии применяется для расчета размера накопительной пенсии.</w:t>
            </w:r>
            <w:r w:rsidRPr="00F83D69">
              <w:rPr>
                <w:bCs/>
                <w:u w:val="single"/>
              </w:rPr>
              <w:t xml:space="preserve"> </w:t>
            </w:r>
          </w:p>
          <w:p w:rsidR="00A474A2" w:rsidRDefault="00F83D69" w:rsidP="00A474A2">
            <w:pPr>
              <w:suppressAutoHyphens/>
              <w:ind w:firstLine="224"/>
              <w:contextualSpacing/>
              <w:jc w:val="both"/>
              <w:rPr>
                <w:u w:val="single"/>
              </w:rPr>
            </w:pPr>
            <w:r>
              <w:rPr>
                <w:bCs/>
                <w:u w:val="single"/>
              </w:rPr>
              <w:t>Федеральным законом от 30</w:t>
            </w:r>
            <w:r w:rsidR="00D849C6">
              <w:rPr>
                <w:bCs/>
                <w:u w:val="single"/>
              </w:rPr>
              <w:t xml:space="preserve"> декабря </w:t>
            </w:r>
            <w:r>
              <w:rPr>
                <w:bCs/>
                <w:u w:val="single"/>
              </w:rPr>
              <w:t>2020</w:t>
            </w:r>
            <w:r w:rsidR="00D849C6">
              <w:rPr>
                <w:bCs/>
                <w:u w:val="single"/>
              </w:rPr>
              <w:t xml:space="preserve"> г.</w:t>
            </w:r>
            <w:r>
              <w:rPr>
                <w:bCs/>
                <w:u w:val="single"/>
              </w:rPr>
              <w:t xml:space="preserve"> </w:t>
            </w:r>
            <w:r w:rsidRPr="00F83D69">
              <w:rPr>
                <w:bCs/>
                <w:u w:val="single"/>
              </w:rPr>
              <w:t xml:space="preserve">№ </w:t>
            </w:r>
            <w:r>
              <w:rPr>
                <w:bCs/>
                <w:u w:val="single"/>
              </w:rPr>
              <w:t>53</w:t>
            </w:r>
            <w:r w:rsidRPr="00F83D69">
              <w:rPr>
                <w:bCs/>
                <w:u w:val="single"/>
              </w:rPr>
              <w:t>7</w:t>
            </w:r>
            <w:r>
              <w:rPr>
                <w:bCs/>
                <w:u w:val="single"/>
              </w:rPr>
              <w:t>-ФЗ</w:t>
            </w:r>
            <w:r w:rsidRPr="00F83D69">
              <w:rPr>
                <w:bCs/>
                <w:u w:val="single"/>
              </w:rPr>
              <w:t xml:space="preserve"> «О внесении изменений в Федеральный закон «О негосударственных пенсионных фондах» в части защиты прав и законных интересов застрахованных лиц при выборе страховщика по обязательному пенсионному страхованию и статью 42 Основ законодательства Ро</w:t>
            </w:r>
            <w:r>
              <w:rPr>
                <w:bCs/>
                <w:u w:val="single"/>
              </w:rPr>
              <w:t>ссийской Федерации о нотариате»</w:t>
            </w:r>
            <w:r w:rsidRPr="00F83D69">
              <w:rPr>
                <w:bCs/>
                <w:u w:val="single"/>
              </w:rPr>
              <w:t xml:space="preserve"> установ</w:t>
            </w:r>
            <w:r>
              <w:rPr>
                <w:bCs/>
                <w:u w:val="single"/>
              </w:rPr>
              <w:t>лен</w:t>
            </w:r>
            <w:r w:rsidRPr="00F83D69">
              <w:rPr>
                <w:bCs/>
                <w:u w:val="single"/>
              </w:rPr>
              <w:t xml:space="preserve"> прямой запрет на посредническую деятельность при заключении договоров граждан с негосударственными пенсионными фондами в целях защиты прав граждан при смене страховщика от мошеннических действий агентов фондов, а также определ</w:t>
            </w:r>
            <w:r>
              <w:rPr>
                <w:bCs/>
                <w:u w:val="single"/>
              </w:rPr>
              <w:t>ен</w:t>
            </w:r>
            <w:r w:rsidRPr="00F83D69">
              <w:rPr>
                <w:bCs/>
                <w:u w:val="single"/>
              </w:rPr>
              <w:t xml:space="preserve"> механизм проверки (во взаимодействии с оператором единой информационной системы нотариата) подлинности доверенности представителя гражданина, подавшего заявление о смене страховщика.</w:t>
            </w:r>
            <w:r w:rsidR="00A474A2">
              <w:rPr>
                <w:u w:val="single"/>
              </w:rPr>
              <w:t xml:space="preserve"> </w:t>
            </w:r>
          </w:p>
          <w:p w:rsidR="00A474A2" w:rsidRPr="00A60799" w:rsidRDefault="00A474A2" w:rsidP="00A474A2">
            <w:pPr>
              <w:suppressAutoHyphens/>
              <w:ind w:firstLine="224"/>
              <w:contextualSpacing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В связи с </w:t>
            </w:r>
            <w:r w:rsidRPr="00A60799">
              <w:rPr>
                <w:u w:val="single"/>
              </w:rPr>
              <w:t>Постановлением Конституционного Суда Российской Федерации от 28</w:t>
            </w:r>
            <w:r>
              <w:rPr>
                <w:u w:val="single"/>
              </w:rPr>
              <w:t xml:space="preserve"> января </w:t>
            </w:r>
            <w:r w:rsidRPr="00A60799">
              <w:rPr>
                <w:u w:val="single"/>
              </w:rPr>
              <w:t>2020</w:t>
            </w:r>
            <w:r>
              <w:rPr>
                <w:u w:val="single"/>
              </w:rPr>
              <w:t xml:space="preserve"> г.</w:t>
            </w:r>
            <w:r w:rsidRPr="00A60799">
              <w:rPr>
                <w:u w:val="single"/>
              </w:rPr>
              <w:t xml:space="preserve"> № 5-П</w:t>
            </w:r>
            <w:r>
              <w:rPr>
                <w:u w:val="single"/>
              </w:rPr>
              <w:t xml:space="preserve"> об</w:t>
            </w:r>
            <w:r w:rsidRPr="00A60799">
              <w:rPr>
                <w:u w:val="single"/>
              </w:rPr>
              <w:t xml:space="preserve"> устран</w:t>
            </w:r>
            <w:r>
              <w:rPr>
                <w:u w:val="single"/>
              </w:rPr>
              <w:t>ении</w:t>
            </w:r>
            <w:r w:rsidRPr="00A60799">
              <w:rPr>
                <w:u w:val="single"/>
              </w:rPr>
              <w:t xml:space="preserve"> правов</w:t>
            </w:r>
            <w:r>
              <w:rPr>
                <w:u w:val="single"/>
              </w:rPr>
              <w:t>ой</w:t>
            </w:r>
            <w:r w:rsidRPr="00A60799">
              <w:rPr>
                <w:u w:val="single"/>
              </w:rPr>
              <w:t xml:space="preserve"> неопределенност</w:t>
            </w:r>
            <w:r>
              <w:rPr>
                <w:u w:val="single"/>
              </w:rPr>
              <w:t>и</w:t>
            </w:r>
            <w:r w:rsidRPr="00A60799">
              <w:rPr>
                <w:u w:val="single"/>
              </w:rPr>
              <w:t xml:space="preserve"> применительно к объему, а также условиям формирования и реализации в системе обязательного пенсионного страхования пенсионных прав адвокатов из числа военных пенсионеров, принят Федеральный закон от 30</w:t>
            </w:r>
            <w:r>
              <w:rPr>
                <w:u w:val="single"/>
              </w:rPr>
              <w:t xml:space="preserve"> декабря </w:t>
            </w:r>
            <w:r w:rsidRPr="00A60799">
              <w:rPr>
                <w:u w:val="single"/>
              </w:rPr>
              <w:t>2020</w:t>
            </w:r>
            <w:r>
              <w:rPr>
                <w:u w:val="single"/>
              </w:rPr>
              <w:t xml:space="preserve"> г.</w:t>
            </w:r>
            <w:r w:rsidRPr="00A60799">
              <w:rPr>
                <w:u w:val="single"/>
              </w:rPr>
              <w:t xml:space="preserve"> № 502-ФЗ, котор</w:t>
            </w:r>
            <w:r>
              <w:rPr>
                <w:u w:val="single"/>
              </w:rPr>
              <w:t>ым</w:t>
            </w:r>
            <w:r w:rsidRPr="00A60799">
              <w:rPr>
                <w:u w:val="single"/>
              </w:rPr>
              <w:t xml:space="preserve"> внесены изменения в Федеральный закон от 15</w:t>
            </w:r>
            <w:r w:rsidRPr="00157F23">
              <w:rPr>
                <w:u w:val="single"/>
              </w:rPr>
              <w:t xml:space="preserve"> декабря </w:t>
            </w:r>
            <w:r w:rsidRPr="00A60799">
              <w:rPr>
                <w:u w:val="single"/>
              </w:rPr>
              <w:t>2001</w:t>
            </w:r>
            <w:r>
              <w:rPr>
                <w:u w:val="single"/>
              </w:rPr>
              <w:t xml:space="preserve"> г. </w:t>
            </w:r>
            <w:r w:rsidRPr="00A60799">
              <w:rPr>
                <w:u w:val="single"/>
              </w:rPr>
              <w:t xml:space="preserve">№ 167-ФЗ «Об обязательном пенсионном страховании в Российской Федерации», закрепляющие, что адвокаты, являющиеся получателями пенсии </w:t>
            </w:r>
            <w:r w:rsidRPr="00A60799">
              <w:rPr>
                <w:u w:val="single"/>
              </w:rPr>
              <w:lastRenderedPageBreak/>
              <w:t xml:space="preserve">за выслугу лет или пенсии по инвалидности по линии «силовых» </w:t>
            </w:r>
            <w:r>
              <w:rPr>
                <w:u w:val="single"/>
              </w:rPr>
              <w:t>ведомств</w:t>
            </w:r>
            <w:r w:rsidRPr="00A60799">
              <w:rPr>
                <w:u w:val="single"/>
              </w:rPr>
              <w:t xml:space="preserve">, исключены из числа застрахованных лиц и страхователей, уплачивающих страховые взносы за себя, </w:t>
            </w:r>
            <w:r>
              <w:rPr>
                <w:u w:val="single"/>
              </w:rPr>
              <w:t>и</w:t>
            </w:r>
            <w:r w:rsidRPr="00A60799">
              <w:rPr>
                <w:u w:val="single"/>
              </w:rPr>
              <w:t>, соответственно, освобожден</w:t>
            </w:r>
            <w:r>
              <w:rPr>
                <w:u w:val="single"/>
              </w:rPr>
              <w:t>ы</w:t>
            </w:r>
            <w:r w:rsidRPr="00A60799">
              <w:rPr>
                <w:u w:val="single"/>
              </w:rPr>
              <w:t xml:space="preserve"> от уплаты страховых взносов. При этом</w:t>
            </w:r>
            <w:r>
              <w:rPr>
                <w:u w:val="single"/>
              </w:rPr>
              <w:t>,</w:t>
            </w:r>
            <w:r w:rsidRPr="00A60799">
              <w:rPr>
                <w:u w:val="single"/>
              </w:rPr>
              <w:t xml:space="preserve"> </w:t>
            </w:r>
            <w:r>
              <w:rPr>
                <w:u w:val="single"/>
              </w:rPr>
              <w:t>данной категории граждан</w:t>
            </w:r>
            <w:r w:rsidRPr="00A60799">
              <w:rPr>
                <w:u w:val="single"/>
              </w:rPr>
              <w:t xml:space="preserve"> предоставлено право добровольно</w:t>
            </w:r>
            <w:r>
              <w:rPr>
                <w:u w:val="single"/>
              </w:rPr>
              <w:t>го вступления в отношения по</w:t>
            </w:r>
            <w:r w:rsidRPr="00A60799">
              <w:rPr>
                <w:u w:val="single"/>
              </w:rPr>
              <w:t xml:space="preserve"> обязательно</w:t>
            </w:r>
            <w:r>
              <w:rPr>
                <w:u w:val="single"/>
              </w:rPr>
              <w:t>му</w:t>
            </w:r>
            <w:r w:rsidRPr="00A60799">
              <w:rPr>
                <w:u w:val="single"/>
              </w:rPr>
              <w:t xml:space="preserve"> пенсионно</w:t>
            </w:r>
            <w:r>
              <w:rPr>
                <w:u w:val="single"/>
              </w:rPr>
              <w:t>му</w:t>
            </w:r>
            <w:r w:rsidRPr="00A60799">
              <w:rPr>
                <w:u w:val="single"/>
              </w:rPr>
              <w:t xml:space="preserve"> страховани</w:t>
            </w:r>
            <w:r>
              <w:rPr>
                <w:u w:val="single"/>
              </w:rPr>
              <w:t>ю</w:t>
            </w:r>
            <w:r w:rsidRPr="00A60799">
              <w:rPr>
                <w:u w:val="single"/>
              </w:rPr>
              <w:t xml:space="preserve">, что позволит </w:t>
            </w:r>
            <w:r>
              <w:rPr>
                <w:u w:val="single"/>
              </w:rPr>
              <w:t>им</w:t>
            </w:r>
            <w:r w:rsidRPr="00A60799">
              <w:rPr>
                <w:u w:val="single"/>
              </w:rPr>
              <w:t xml:space="preserve"> реализовать право на пенсионное обеспечение в рамках обязательного пенсионного страхования при условии добровольной уплаты страховых взносов.</w:t>
            </w:r>
          </w:p>
          <w:p w:rsidR="00F3522B" w:rsidRPr="00A53A64" w:rsidRDefault="00F3522B" w:rsidP="00917B77">
            <w:pPr>
              <w:jc w:val="center"/>
            </w:pPr>
          </w:p>
        </w:tc>
      </w:tr>
    </w:tbl>
    <w:p w:rsidR="00DB3614" w:rsidRPr="00E46D9B" w:rsidRDefault="00DB3614" w:rsidP="00DB361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lastRenderedPageBreak/>
        <w:t>1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Дается оценка достаточности и эффективности регулирующих соответствующую сферу</w:t>
      </w:r>
      <w:r>
        <w:rPr>
          <w:sz w:val="22"/>
          <w:szCs w:val="22"/>
        </w:rPr>
        <w:br/>
        <w:t xml:space="preserve">или отрасль экономики </w:t>
      </w:r>
      <w:r w:rsidRPr="00E46D9B">
        <w:rPr>
          <w:sz w:val="22"/>
          <w:szCs w:val="22"/>
        </w:rPr>
        <w:t>нормативны</w:t>
      </w:r>
      <w:r>
        <w:rPr>
          <w:sz w:val="22"/>
          <w:szCs w:val="22"/>
        </w:rPr>
        <w:t>х</w:t>
      </w:r>
      <w:r w:rsidRPr="00E46D9B">
        <w:rPr>
          <w:sz w:val="22"/>
          <w:szCs w:val="22"/>
        </w:rPr>
        <w:t xml:space="preserve"> правовы</w:t>
      </w:r>
      <w:r>
        <w:rPr>
          <w:sz w:val="22"/>
          <w:szCs w:val="22"/>
        </w:rPr>
        <w:t>х</w:t>
      </w:r>
      <w:r w:rsidRPr="00E46D9B">
        <w:rPr>
          <w:sz w:val="22"/>
          <w:szCs w:val="22"/>
        </w:rPr>
        <w:t xml:space="preserve"> акт</w:t>
      </w:r>
      <w:r>
        <w:rPr>
          <w:sz w:val="22"/>
          <w:szCs w:val="22"/>
        </w:rPr>
        <w:t>ов и международных соглашений.</w:t>
      </w:r>
      <w:r w:rsidRPr="00E46D9B">
        <w:rPr>
          <w:sz w:val="22"/>
          <w:szCs w:val="22"/>
        </w:rPr>
        <w:t xml:space="preserve"> </w:t>
      </w:r>
    </w:p>
    <w:p w:rsidR="00DB3614" w:rsidRPr="00E46D9B" w:rsidRDefault="00DB3614" w:rsidP="00DB361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отношении </w:t>
      </w:r>
      <w:r w:rsidRPr="00E46D9B">
        <w:rPr>
          <w:sz w:val="22"/>
          <w:szCs w:val="22"/>
        </w:rPr>
        <w:t>мер, оказавших</w:t>
      </w:r>
      <w:r>
        <w:rPr>
          <w:sz w:val="22"/>
          <w:szCs w:val="22"/>
        </w:rPr>
        <w:t xml:space="preserve"> значимое</w:t>
      </w:r>
      <w:r w:rsidRPr="00E46D9B">
        <w:rPr>
          <w:sz w:val="22"/>
          <w:szCs w:val="22"/>
        </w:rPr>
        <w:t xml:space="preserve"> положительное влияние на сферу или отрасль экономики</w:t>
      </w:r>
      <w:r>
        <w:rPr>
          <w:sz w:val="22"/>
          <w:szCs w:val="22"/>
        </w:rPr>
        <w:t xml:space="preserve"> </w:t>
      </w:r>
      <w:r w:rsidRPr="00E46D9B">
        <w:rPr>
          <w:sz w:val="22"/>
          <w:szCs w:val="22"/>
        </w:rPr>
        <w:t>в целом</w:t>
      </w:r>
      <w:r>
        <w:rPr>
          <w:sz w:val="22"/>
          <w:szCs w:val="22"/>
        </w:rPr>
        <w:t xml:space="preserve">, приводится описание </w:t>
      </w:r>
      <w:r w:rsidRPr="00E46D9B">
        <w:rPr>
          <w:sz w:val="22"/>
          <w:szCs w:val="22"/>
        </w:rPr>
        <w:t>их влияния</w:t>
      </w:r>
      <w:r>
        <w:rPr>
          <w:sz w:val="22"/>
          <w:szCs w:val="22"/>
        </w:rPr>
        <w:t>.</w:t>
      </w:r>
    </w:p>
    <w:p w:rsidR="00DB3614" w:rsidRPr="00E46D9B" w:rsidRDefault="00DB3614" w:rsidP="00DB361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E46D9B">
        <w:rPr>
          <w:sz w:val="22"/>
          <w:szCs w:val="22"/>
        </w:rPr>
        <w:t xml:space="preserve">При </w:t>
      </w:r>
      <w:r>
        <w:rPr>
          <w:sz w:val="22"/>
          <w:szCs w:val="22"/>
        </w:rPr>
        <w:t>выявлении мер, оказавших значимое отрицательное влияние на сферу или отрасль экономики в целом, приводится</w:t>
      </w:r>
      <w:r w:rsidRPr="00E46D9B">
        <w:rPr>
          <w:sz w:val="22"/>
          <w:szCs w:val="22"/>
        </w:rPr>
        <w:t xml:space="preserve"> описани</w:t>
      </w:r>
      <w:r>
        <w:rPr>
          <w:sz w:val="22"/>
          <w:szCs w:val="22"/>
        </w:rPr>
        <w:t>е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этого</w:t>
      </w:r>
      <w:r w:rsidRPr="00E46D9B">
        <w:rPr>
          <w:sz w:val="22"/>
          <w:szCs w:val="22"/>
        </w:rPr>
        <w:t xml:space="preserve"> влияния</w:t>
      </w:r>
      <w:r>
        <w:rPr>
          <w:sz w:val="22"/>
          <w:szCs w:val="22"/>
        </w:rPr>
        <w:t>, при этом в пункте 3.2 настоящей формы указываются</w:t>
      </w:r>
      <w:r w:rsidRPr="00E46D9B">
        <w:rPr>
          <w:sz w:val="22"/>
          <w:szCs w:val="22"/>
        </w:rPr>
        <w:t xml:space="preserve"> предложения</w:t>
      </w:r>
      <w:r>
        <w:rPr>
          <w:sz w:val="22"/>
          <w:szCs w:val="22"/>
        </w:rPr>
        <w:t xml:space="preserve"> по его </w:t>
      </w:r>
      <w:r w:rsidRPr="00E46D9B">
        <w:rPr>
          <w:sz w:val="22"/>
          <w:szCs w:val="22"/>
        </w:rPr>
        <w:t>предотвращени</w:t>
      </w:r>
      <w:r>
        <w:rPr>
          <w:sz w:val="22"/>
          <w:szCs w:val="22"/>
        </w:rPr>
        <w:t>ю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E46D9B">
        <w:rPr>
          <w:sz w:val="22"/>
          <w:szCs w:val="22"/>
        </w:rPr>
        <w:t xml:space="preserve"> дальнейше</w:t>
      </w:r>
      <w:r>
        <w:rPr>
          <w:sz w:val="22"/>
          <w:szCs w:val="22"/>
        </w:rPr>
        <w:t xml:space="preserve">м. </w:t>
      </w:r>
    </w:p>
    <w:p w:rsidR="00DB3614" w:rsidRDefault="00DB3614" w:rsidP="00DB3614">
      <w:pPr>
        <w:pStyle w:val="a4"/>
        <w:ind w:left="0"/>
        <w:jc w:val="center"/>
        <w:rPr>
          <w:sz w:val="28"/>
          <w:szCs w:val="28"/>
        </w:rPr>
      </w:pPr>
    </w:p>
    <w:p w:rsidR="00DB3614" w:rsidRPr="00E46D9B" w:rsidRDefault="00DB3614" w:rsidP="00DB3614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3. А</w:t>
      </w:r>
      <w:r w:rsidRPr="00E46D9B">
        <w:rPr>
          <w:sz w:val="28"/>
          <w:szCs w:val="28"/>
        </w:rPr>
        <w:t>нализ факторов, повлиявших на ход реализации отраслевого документа стратегического планирования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33"/>
        <w:gridCol w:w="8404"/>
      </w:tblGrid>
      <w:tr w:rsidR="00DB3614" w:rsidRPr="00E46D9B" w:rsidTr="00DB3614">
        <w:tc>
          <w:tcPr>
            <w:tcW w:w="851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№ п/п</w:t>
            </w:r>
          </w:p>
        </w:tc>
        <w:tc>
          <w:tcPr>
            <w:tcW w:w="8788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>Содержание раздела</w:t>
            </w:r>
          </w:p>
        </w:tc>
      </w:tr>
      <w:tr w:rsidR="00DB3614" w:rsidRPr="00E46D9B" w:rsidTr="00DB3614">
        <w:tc>
          <w:tcPr>
            <w:tcW w:w="851" w:type="dxa"/>
          </w:tcPr>
          <w:p w:rsidR="00DB3614" w:rsidRPr="00E46D9B" w:rsidRDefault="00DB3614" w:rsidP="00DB361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>
              <w:t>3.1</w:t>
            </w:r>
          </w:p>
        </w:tc>
        <w:tc>
          <w:tcPr>
            <w:tcW w:w="8788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>Факторы, повлекшие полное или частичное неисполнение мероприятий</w:t>
            </w:r>
            <w:r>
              <w:br/>
              <w:t xml:space="preserve">и (или) </w:t>
            </w:r>
            <w:proofErr w:type="spellStart"/>
            <w:r>
              <w:t>недостижение</w:t>
            </w:r>
            <w:proofErr w:type="spellEnd"/>
            <w:r>
              <w:t xml:space="preserve"> целевых показателей (при наличии)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 xml:space="preserve">(указывается перечень </w:t>
            </w:r>
            <w:r>
              <w:t>факторов</w:t>
            </w:r>
            <w:r w:rsidRPr="00E46D9B">
              <w:t>)</w:t>
            </w:r>
          </w:p>
        </w:tc>
      </w:tr>
      <w:tr w:rsidR="00DB3614" w:rsidRPr="00E46D9B" w:rsidTr="00DB3614">
        <w:tc>
          <w:tcPr>
            <w:tcW w:w="851" w:type="dxa"/>
          </w:tcPr>
          <w:p w:rsidR="00DB3614" w:rsidRPr="00E46D9B" w:rsidRDefault="00DB3614" w:rsidP="00DB361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>
              <w:t>3.2</w:t>
            </w:r>
          </w:p>
        </w:tc>
        <w:tc>
          <w:tcPr>
            <w:tcW w:w="8788" w:type="dxa"/>
            <w:vAlign w:val="center"/>
          </w:tcPr>
          <w:p w:rsidR="00DB3614" w:rsidRPr="00E46D9B" w:rsidRDefault="00DB3614" w:rsidP="00DB3614">
            <w:pPr>
              <w:jc w:val="center"/>
            </w:pPr>
            <w:r w:rsidRPr="00E46D9B">
              <w:t xml:space="preserve">Предложения по </w:t>
            </w:r>
            <w:r>
              <w:t>совершенствованию мер государственного регулирования в рассматриваемой отрасли: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(указывается перечень мероприятий)</w:t>
            </w:r>
          </w:p>
        </w:tc>
      </w:tr>
    </w:tbl>
    <w:p w:rsidR="00DB3614" w:rsidRPr="00E46D9B" w:rsidRDefault="00DB3614" w:rsidP="00DB361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DB3614" w:rsidRDefault="00DB3614" w:rsidP="00DB3614">
      <w:pPr>
        <w:pStyle w:val="a4"/>
        <w:ind w:left="0"/>
        <w:jc w:val="center"/>
        <w:rPr>
          <w:sz w:val="28"/>
          <w:szCs w:val="28"/>
        </w:rPr>
      </w:pPr>
    </w:p>
    <w:p w:rsidR="00DB3614" w:rsidRPr="00E46D9B" w:rsidRDefault="00DB3614" w:rsidP="00DB3614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E46D9B">
        <w:rPr>
          <w:sz w:val="28"/>
          <w:szCs w:val="28"/>
        </w:rPr>
        <w:t>. Предложения о необходимости корректировки отраслевого документа стратегического планирования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99"/>
        <w:gridCol w:w="8538"/>
      </w:tblGrid>
      <w:tr w:rsidR="00DB3614" w:rsidRPr="00E46D9B" w:rsidTr="00DB3614">
        <w:tc>
          <w:tcPr>
            <w:tcW w:w="709" w:type="dxa"/>
            <w:vAlign w:val="center"/>
          </w:tcPr>
          <w:p w:rsidR="00DB3614" w:rsidRPr="00E46D9B" w:rsidRDefault="00DB3614" w:rsidP="00DB3614">
            <w:pPr>
              <w:jc w:val="both"/>
            </w:pPr>
            <w:r w:rsidRPr="00E46D9B">
              <w:t>№ п/п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>Содержание раздела</w:t>
            </w:r>
          </w:p>
        </w:tc>
      </w:tr>
      <w:tr w:rsidR="00DB3614" w:rsidRPr="00E46D9B" w:rsidTr="00DB3614">
        <w:tc>
          <w:tcPr>
            <w:tcW w:w="709" w:type="dxa"/>
          </w:tcPr>
          <w:p w:rsidR="00DB3614" w:rsidRPr="00E46D9B" w:rsidRDefault="00DB3614" w:rsidP="00DB3614">
            <w:pPr>
              <w:spacing w:line="360" w:lineRule="auto"/>
              <w:jc w:val="both"/>
            </w:pPr>
            <w:r>
              <w:t>4</w:t>
            </w:r>
            <w:r w:rsidRPr="00E46D9B">
              <w:t>.1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 w:rsidRPr="00E46D9B">
              <w:t xml:space="preserve">Перечень </w:t>
            </w:r>
            <w:r>
              <w:t xml:space="preserve">факторов, последствия которых окажут значительное влияние на </w:t>
            </w:r>
            <w:r w:rsidRPr="00E46D9B">
              <w:t>сферы или отрасли экономики</w:t>
            </w:r>
            <w:r>
              <w:rPr>
                <w:vertAlign w:val="superscript"/>
              </w:rPr>
              <w:t xml:space="preserve"> 2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Default="00DB3614" w:rsidP="00DB3614">
            <w:pPr>
              <w:jc w:val="center"/>
            </w:pPr>
            <w:r w:rsidRPr="00E46D9B">
              <w:t xml:space="preserve">(указывается перечень </w:t>
            </w:r>
            <w:r>
              <w:t>факторов</w:t>
            </w:r>
            <w:r w:rsidRPr="00E46D9B">
              <w:t xml:space="preserve"> с характеристикой их влияния)</w:t>
            </w:r>
          </w:p>
          <w:p w:rsidR="000005B4" w:rsidRPr="00E46D9B" w:rsidRDefault="000005B4" w:rsidP="00DB3614">
            <w:pPr>
              <w:jc w:val="center"/>
            </w:pPr>
          </w:p>
        </w:tc>
      </w:tr>
      <w:tr w:rsidR="00DB3614" w:rsidRPr="00E46D9B" w:rsidTr="00DB3614">
        <w:tc>
          <w:tcPr>
            <w:tcW w:w="709" w:type="dxa"/>
          </w:tcPr>
          <w:p w:rsidR="00DB3614" w:rsidRPr="00E46D9B" w:rsidRDefault="00DB3614" w:rsidP="00DB3614">
            <w:pPr>
              <w:spacing w:line="360" w:lineRule="auto"/>
              <w:jc w:val="both"/>
            </w:pPr>
            <w:r>
              <w:t>4</w:t>
            </w:r>
            <w:r w:rsidRPr="00E46D9B">
              <w:t>.2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 xml:space="preserve">Предложения по корректировке содержания </w:t>
            </w:r>
            <w:r w:rsidRPr="00E46D9B">
              <w:t>отраслевого документа стратегического планирования</w:t>
            </w:r>
            <w:r>
              <w:t xml:space="preserve"> (при необходимости)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</w:t>
            </w:r>
            <w:r>
              <w:t>ю</w:t>
            </w:r>
            <w:r w:rsidRPr="00E46D9B">
              <w:t xml:space="preserve">тся </w:t>
            </w:r>
            <w:r>
              <w:t>предложения по корректировке и/или уточнению)</w:t>
            </w:r>
          </w:p>
        </w:tc>
      </w:tr>
      <w:tr w:rsidR="00DB3614" w:rsidRPr="00E46D9B" w:rsidTr="00DB3614">
        <w:tc>
          <w:tcPr>
            <w:tcW w:w="709" w:type="dxa"/>
          </w:tcPr>
          <w:p w:rsidR="00DB3614" w:rsidRPr="00E46D9B" w:rsidRDefault="00DB3614" w:rsidP="00DB3614">
            <w:pPr>
              <w:spacing w:line="360" w:lineRule="auto"/>
              <w:jc w:val="both"/>
            </w:pPr>
            <w:r>
              <w:t>4.3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 xml:space="preserve">Предложения по корректировке </w:t>
            </w:r>
            <w:r w:rsidRPr="00E46D9B">
              <w:t>мероприятий отраслевого документа</w:t>
            </w:r>
            <w:r>
              <w:t xml:space="preserve"> стратегического планирования (при необходимости)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</w:t>
            </w:r>
            <w:r>
              <w:t>ю</w:t>
            </w:r>
            <w:r w:rsidRPr="00E46D9B">
              <w:t>тся пр</w:t>
            </w:r>
            <w:r>
              <w:t>едложения по корректировке и/или уточнению</w:t>
            </w:r>
            <w:r w:rsidRPr="00E46D9B">
              <w:t>)</w:t>
            </w:r>
          </w:p>
        </w:tc>
      </w:tr>
      <w:tr w:rsidR="00DB3614" w:rsidRPr="00E46D9B" w:rsidTr="00DB3614">
        <w:tc>
          <w:tcPr>
            <w:tcW w:w="709" w:type="dxa"/>
          </w:tcPr>
          <w:p w:rsidR="00DB3614" w:rsidRDefault="00DB3614" w:rsidP="00DB3614">
            <w:pPr>
              <w:spacing w:line="360" w:lineRule="auto"/>
              <w:jc w:val="both"/>
            </w:pPr>
            <w:r>
              <w:t>4.4</w:t>
            </w:r>
          </w:p>
        </w:tc>
        <w:tc>
          <w:tcPr>
            <w:tcW w:w="8930" w:type="dxa"/>
            <w:vAlign w:val="center"/>
          </w:tcPr>
          <w:p w:rsidR="00DB3614" w:rsidRPr="00E46D9B" w:rsidRDefault="00DB3614" w:rsidP="00DB3614">
            <w:pPr>
              <w:jc w:val="center"/>
            </w:pPr>
            <w:r>
              <w:t xml:space="preserve">Предложения по корректировке показателей </w:t>
            </w:r>
            <w:r w:rsidRPr="00E46D9B">
              <w:t>отраслевого документа</w:t>
            </w:r>
            <w:r>
              <w:t xml:space="preserve"> стратегического планирования и (или) их значений (при необходимости)</w:t>
            </w:r>
            <w:r w:rsidRPr="00E46D9B">
              <w:t>:</w:t>
            </w:r>
          </w:p>
          <w:p w:rsidR="00DB3614" w:rsidRPr="00E46D9B" w:rsidRDefault="00DB3614" w:rsidP="00DB3614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color w:val="FFFFFF" w:themeColor="background1"/>
              </w:rPr>
              <w:t>1</w:t>
            </w:r>
            <w:r w:rsidRPr="00E46D9B">
              <w:rPr>
                <w:u w:val="single"/>
              </w:rPr>
              <w:t xml:space="preserve">            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DB3614" w:rsidRPr="00E46D9B" w:rsidRDefault="00DB3614" w:rsidP="00DB3614">
            <w:pPr>
              <w:jc w:val="center"/>
            </w:pPr>
            <w:r w:rsidRPr="00E46D9B">
              <w:t>(указыва</w:t>
            </w:r>
            <w:r>
              <w:t>ю</w:t>
            </w:r>
            <w:r w:rsidRPr="00E46D9B">
              <w:t>тся пр</w:t>
            </w:r>
            <w:r>
              <w:t>едложения по корректировке и (или) уточнению</w:t>
            </w:r>
            <w:r w:rsidRPr="00E46D9B">
              <w:t>)</w:t>
            </w:r>
          </w:p>
        </w:tc>
      </w:tr>
    </w:tbl>
    <w:p w:rsidR="00DB3614" w:rsidRDefault="00DB3614" w:rsidP="00DB3614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lastRenderedPageBreak/>
        <w:t>2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Указываются факторы</w:t>
      </w:r>
      <w:r w:rsidRPr="00E46D9B">
        <w:rPr>
          <w:sz w:val="22"/>
          <w:szCs w:val="22"/>
        </w:rPr>
        <w:t>,</w:t>
      </w:r>
      <w:r>
        <w:rPr>
          <w:sz w:val="22"/>
          <w:szCs w:val="22"/>
        </w:rPr>
        <w:t xml:space="preserve"> последствия которых окажут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негативное или позитивное </w:t>
      </w:r>
      <w:r w:rsidRPr="00E46D9B">
        <w:rPr>
          <w:sz w:val="22"/>
          <w:szCs w:val="22"/>
        </w:rPr>
        <w:t>влияние</w:t>
      </w:r>
      <w:r>
        <w:rPr>
          <w:sz w:val="22"/>
          <w:szCs w:val="22"/>
        </w:rPr>
        <w:br/>
        <w:t>на сферу или отрасль экономики, с характеристикой их влияния. В качестве х</w:t>
      </w:r>
      <w:r w:rsidRPr="00E46D9B">
        <w:rPr>
          <w:sz w:val="22"/>
          <w:szCs w:val="22"/>
        </w:rPr>
        <w:t>арактеристик</w:t>
      </w:r>
      <w:r>
        <w:rPr>
          <w:sz w:val="22"/>
          <w:szCs w:val="22"/>
        </w:rPr>
        <w:t>и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влияния фактора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«негативное/позитивное»</w:t>
      </w:r>
      <w:r w:rsidRPr="00E46D9B">
        <w:rPr>
          <w:sz w:val="22"/>
          <w:szCs w:val="22"/>
        </w:rPr>
        <w:t>.</w:t>
      </w:r>
    </w:p>
    <w:p w:rsidR="006759B5" w:rsidRDefault="006759B5"/>
    <w:p w:rsidR="00C609DB" w:rsidRPr="00E46D9B" w:rsidRDefault="00C609DB" w:rsidP="00C609DB">
      <w:pPr>
        <w:ind w:right="47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E46D9B">
        <w:rPr>
          <w:sz w:val="28"/>
          <w:szCs w:val="28"/>
        </w:rPr>
        <w:t xml:space="preserve">. Сведения о </w:t>
      </w:r>
      <w:r>
        <w:rPr>
          <w:sz w:val="28"/>
          <w:szCs w:val="28"/>
        </w:rPr>
        <w:t xml:space="preserve">достижении целевых значений показателей </w:t>
      </w:r>
      <w:r w:rsidRPr="00E46D9B">
        <w:rPr>
          <w:sz w:val="28"/>
          <w:szCs w:val="28"/>
        </w:rPr>
        <w:t xml:space="preserve">за отчетный период </w:t>
      </w:r>
    </w:p>
    <w:tbl>
      <w:tblPr>
        <w:tblStyle w:val="a3"/>
        <w:tblW w:w="9707" w:type="dxa"/>
        <w:tblInd w:w="-34" w:type="dxa"/>
        <w:tblLook w:val="04A0" w:firstRow="1" w:lastRow="0" w:firstColumn="1" w:lastColumn="0" w:noHBand="0" w:noVBand="1"/>
      </w:tblPr>
      <w:tblGrid>
        <w:gridCol w:w="540"/>
        <w:gridCol w:w="3703"/>
        <w:gridCol w:w="1583"/>
        <w:gridCol w:w="979"/>
        <w:gridCol w:w="993"/>
        <w:gridCol w:w="1909"/>
      </w:tblGrid>
      <w:tr w:rsidR="00C609DB" w:rsidRPr="00E46D9B" w:rsidTr="00C609DB">
        <w:trPr>
          <w:trHeight w:val="232"/>
        </w:trPr>
        <w:tc>
          <w:tcPr>
            <w:tcW w:w="540" w:type="dxa"/>
            <w:vMerge w:val="restart"/>
            <w:vAlign w:val="center"/>
          </w:tcPr>
          <w:p w:rsidR="00C609DB" w:rsidRPr="00E46D9B" w:rsidRDefault="00C609DB" w:rsidP="00C609DB">
            <w:pPr>
              <w:jc w:val="center"/>
            </w:pPr>
            <w:r w:rsidRPr="00E46D9B">
              <w:t xml:space="preserve">№ п/п </w:t>
            </w:r>
          </w:p>
        </w:tc>
        <w:tc>
          <w:tcPr>
            <w:tcW w:w="3703" w:type="dxa"/>
            <w:vMerge w:val="restart"/>
            <w:vAlign w:val="center"/>
          </w:tcPr>
          <w:p w:rsidR="00C609DB" w:rsidRPr="00E46D9B" w:rsidRDefault="00C609DB" w:rsidP="00C609DB">
            <w:pPr>
              <w:jc w:val="center"/>
            </w:pPr>
            <w:r w:rsidRPr="00E46D9B">
              <w:t>Показатели отрасли/</w:t>
            </w:r>
            <w:r>
              <w:t>сферы</w:t>
            </w:r>
            <w:r>
              <w:rPr>
                <w:vertAlign w:val="superscript"/>
              </w:rPr>
              <w:t>3</w:t>
            </w:r>
          </w:p>
        </w:tc>
        <w:tc>
          <w:tcPr>
            <w:tcW w:w="1583" w:type="dxa"/>
            <w:vMerge w:val="restart"/>
            <w:vAlign w:val="center"/>
          </w:tcPr>
          <w:p w:rsidR="00C609DB" w:rsidRDefault="00C609DB" w:rsidP="00C609DB">
            <w:pPr>
              <w:jc w:val="center"/>
            </w:pPr>
            <w:r w:rsidRPr="00E46D9B">
              <w:t xml:space="preserve">Предыдущий год </w:t>
            </w:r>
          </w:p>
          <w:p w:rsidR="00C609DB" w:rsidRPr="00E46D9B" w:rsidRDefault="00C609DB" w:rsidP="00502DD7">
            <w:pPr>
              <w:jc w:val="center"/>
            </w:pPr>
            <w:r>
              <w:t>201</w:t>
            </w:r>
            <w:r w:rsidR="00502DD7">
              <w:t>9</w:t>
            </w:r>
          </w:p>
        </w:tc>
        <w:tc>
          <w:tcPr>
            <w:tcW w:w="1972" w:type="dxa"/>
            <w:gridSpan w:val="2"/>
          </w:tcPr>
          <w:p w:rsidR="00C609DB" w:rsidRDefault="00C609DB" w:rsidP="00C609DB">
            <w:pPr>
              <w:jc w:val="center"/>
            </w:pPr>
            <w:r>
              <w:t>Отчетный год</w:t>
            </w:r>
          </w:p>
          <w:p w:rsidR="00C609DB" w:rsidRPr="00E46D9B" w:rsidRDefault="00C609DB" w:rsidP="00502DD7">
            <w:pPr>
              <w:jc w:val="center"/>
            </w:pPr>
            <w:r>
              <w:t>20</w:t>
            </w:r>
            <w:r w:rsidR="00502DD7">
              <w:t>20</w:t>
            </w:r>
          </w:p>
        </w:tc>
        <w:tc>
          <w:tcPr>
            <w:tcW w:w="1909" w:type="dxa"/>
            <w:vMerge w:val="restart"/>
            <w:vAlign w:val="center"/>
          </w:tcPr>
          <w:p w:rsidR="00C609DB" w:rsidRPr="00AC1DD4" w:rsidRDefault="00C609DB" w:rsidP="00C609DB">
            <w:pPr>
              <w:ind w:right="47"/>
              <w:jc w:val="center"/>
              <w:rPr>
                <w:vertAlign w:val="superscript"/>
              </w:rPr>
            </w:pPr>
            <w:r>
              <w:t>Характеристика показателя</w:t>
            </w:r>
            <w:r>
              <w:rPr>
                <w:vertAlign w:val="superscript"/>
              </w:rPr>
              <w:t>5</w:t>
            </w:r>
          </w:p>
        </w:tc>
      </w:tr>
      <w:tr w:rsidR="00C609DB" w:rsidRPr="00E46D9B" w:rsidTr="00C609DB">
        <w:trPr>
          <w:trHeight w:val="231"/>
        </w:trPr>
        <w:tc>
          <w:tcPr>
            <w:tcW w:w="540" w:type="dxa"/>
            <w:vMerge/>
            <w:vAlign w:val="center"/>
          </w:tcPr>
          <w:p w:rsidR="00C609DB" w:rsidRPr="00E46D9B" w:rsidRDefault="00C609DB" w:rsidP="00C609DB">
            <w:pPr>
              <w:jc w:val="center"/>
            </w:pPr>
          </w:p>
        </w:tc>
        <w:tc>
          <w:tcPr>
            <w:tcW w:w="3703" w:type="dxa"/>
            <w:vMerge/>
            <w:vAlign w:val="center"/>
          </w:tcPr>
          <w:p w:rsidR="00C609DB" w:rsidRPr="00E46D9B" w:rsidRDefault="00C609DB" w:rsidP="00C609DB">
            <w:pPr>
              <w:jc w:val="center"/>
            </w:pPr>
          </w:p>
        </w:tc>
        <w:tc>
          <w:tcPr>
            <w:tcW w:w="1583" w:type="dxa"/>
            <w:vMerge/>
            <w:vAlign w:val="center"/>
          </w:tcPr>
          <w:p w:rsidR="00C609DB" w:rsidRPr="00E46D9B" w:rsidRDefault="00C609DB" w:rsidP="00C609DB">
            <w:pPr>
              <w:jc w:val="center"/>
            </w:pPr>
          </w:p>
        </w:tc>
        <w:tc>
          <w:tcPr>
            <w:tcW w:w="979" w:type="dxa"/>
          </w:tcPr>
          <w:p w:rsidR="00C609DB" w:rsidRPr="00856C95" w:rsidRDefault="00C609DB" w:rsidP="00C609DB">
            <w:pPr>
              <w:jc w:val="center"/>
              <w:rPr>
                <w:vertAlign w:val="superscript"/>
              </w:rPr>
            </w:pPr>
            <w:r>
              <w:t>План</w:t>
            </w:r>
            <w:r>
              <w:rPr>
                <w:vertAlign w:val="superscript"/>
              </w:rPr>
              <w:t>4</w:t>
            </w:r>
          </w:p>
        </w:tc>
        <w:tc>
          <w:tcPr>
            <w:tcW w:w="993" w:type="dxa"/>
          </w:tcPr>
          <w:p w:rsidR="00C609DB" w:rsidRPr="00E46D9B" w:rsidRDefault="00C609DB" w:rsidP="00C609DB">
            <w:pPr>
              <w:jc w:val="center"/>
            </w:pPr>
            <w:r>
              <w:t>Факт</w:t>
            </w:r>
          </w:p>
        </w:tc>
        <w:tc>
          <w:tcPr>
            <w:tcW w:w="1909" w:type="dxa"/>
            <w:vMerge/>
            <w:vAlign w:val="center"/>
          </w:tcPr>
          <w:p w:rsidR="00C609DB" w:rsidRDefault="00C609DB" w:rsidP="00C609DB">
            <w:pPr>
              <w:ind w:right="47"/>
              <w:jc w:val="center"/>
            </w:pPr>
          </w:p>
        </w:tc>
      </w:tr>
      <w:tr w:rsidR="00271CD9" w:rsidRPr="00E46D9B" w:rsidTr="00314B71">
        <w:tc>
          <w:tcPr>
            <w:tcW w:w="540" w:type="dxa"/>
          </w:tcPr>
          <w:p w:rsidR="00271CD9" w:rsidRPr="00E46D9B" w:rsidRDefault="00271CD9" w:rsidP="00C609DB">
            <w:pPr>
              <w:pStyle w:val="a4"/>
              <w:ind w:left="0"/>
            </w:pPr>
            <w:r>
              <w:t>5</w:t>
            </w:r>
            <w:r w:rsidRPr="00E46D9B">
              <w:t>.1</w:t>
            </w:r>
          </w:p>
        </w:tc>
        <w:tc>
          <w:tcPr>
            <w:tcW w:w="3703" w:type="dxa"/>
          </w:tcPr>
          <w:p w:rsidR="00271CD9" w:rsidRDefault="00271CD9" w:rsidP="00C609DB">
            <w:pPr>
              <w:pStyle w:val="a4"/>
              <w:ind w:left="0"/>
              <w:jc w:val="both"/>
            </w:pPr>
            <w:r w:rsidRPr="00C609DB">
              <w:t>Сред</w:t>
            </w:r>
            <w:r w:rsidR="00A118EB">
              <w:t>негодовой</w:t>
            </w:r>
            <w:r w:rsidRPr="00C609DB">
              <w:t xml:space="preserve"> размер </w:t>
            </w:r>
            <w:r w:rsidR="001158F0">
              <w:t xml:space="preserve">страховой </w:t>
            </w:r>
            <w:r w:rsidR="001158F0" w:rsidRPr="00C609DB">
              <w:t>пенсии</w:t>
            </w:r>
            <w:r w:rsidR="001158F0">
              <w:t xml:space="preserve"> по старости неработающих пенсионеров</w:t>
            </w:r>
            <w:r w:rsidRPr="00C609DB">
              <w:t>, рублей</w:t>
            </w:r>
          </w:p>
          <w:p w:rsidR="00271CD9" w:rsidRPr="00C609DB" w:rsidRDefault="00271CD9" w:rsidP="00C609DB">
            <w:pPr>
              <w:pStyle w:val="a4"/>
              <w:ind w:left="0"/>
              <w:jc w:val="both"/>
            </w:pPr>
          </w:p>
        </w:tc>
        <w:tc>
          <w:tcPr>
            <w:tcW w:w="1583" w:type="dxa"/>
          </w:tcPr>
          <w:p w:rsidR="00271CD9" w:rsidRPr="004F78A7" w:rsidRDefault="00271CD9" w:rsidP="00C609DB">
            <w:pPr>
              <w:pStyle w:val="a4"/>
              <w:ind w:left="0"/>
              <w:jc w:val="center"/>
            </w:pPr>
          </w:p>
          <w:p w:rsidR="00271CD9" w:rsidRPr="004F78A7" w:rsidRDefault="00502DD7" w:rsidP="00502DD7">
            <w:pPr>
              <w:pStyle w:val="a4"/>
              <w:ind w:left="0"/>
              <w:jc w:val="center"/>
            </w:pPr>
            <w:r>
              <w:t>15 477</w:t>
            </w:r>
          </w:p>
        </w:tc>
        <w:tc>
          <w:tcPr>
            <w:tcW w:w="979" w:type="dxa"/>
          </w:tcPr>
          <w:p w:rsidR="00271CD9" w:rsidRPr="004F78A7" w:rsidRDefault="00271CD9" w:rsidP="00C609DB">
            <w:pPr>
              <w:pStyle w:val="a4"/>
              <w:ind w:left="0"/>
              <w:jc w:val="center"/>
            </w:pPr>
          </w:p>
          <w:p w:rsidR="00271CD9" w:rsidRPr="004F78A7" w:rsidRDefault="00271CD9" w:rsidP="00C609DB">
            <w:pPr>
              <w:pStyle w:val="a4"/>
              <w:ind w:left="0"/>
              <w:jc w:val="center"/>
            </w:pPr>
          </w:p>
        </w:tc>
        <w:tc>
          <w:tcPr>
            <w:tcW w:w="993" w:type="dxa"/>
          </w:tcPr>
          <w:p w:rsidR="00271CD9" w:rsidRPr="004F78A7" w:rsidRDefault="00271CD9" w:rsidP="00C609DB">
            <w:pPr>
              <w:pStyle w:val="a4"/>
              <w:ind w:left="0"/>
              <w:jc w:val="center"/>
            </w:pPr>
          </w:p>
          <w:p w:rsidR="00271CD9" w:rsidRPr="00CE48E3" w:rsidRDefault="009B4C41" w:rsidP="00CE48E3">
            <w:pPr>
              <w:pStyle w:val="a4"/>
              <w:ind w:left="0"/>
              <w:jc w:val="center"/>
              <w:rPr>
                <w:lang w:val="en-US"/>
              </w:rPr>
            </w:pPr>
            <w:r>
              <w:t xml:space="preserve">16 </w:t>
            </w:r>
            <w:r w:rsidR="00CE48E3">
              <w:rPr>
                <w:lang w:val="en-US"/>
              </w:rPr>
              <w:t>502</w:t>
            </w:r>
          </w:p>
        </w:tc>
        <w:tc>
          <w:tcPr>
            <w:tcW w:w="1909" w:type="dxa"/>
          </w:tcPr>
          <w:p w:rsidR="00271CD9" w:rsidRPr="00E46D9B" w:rsidRDefault="00BC5D32" w:rsidP="00314B71">
            <w:pPr>
              <w:pStyle w:val="a4"/>
              <w:ind w:left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267335</wp:posOffset>
                      </wp:positionV>
                      <wp:extent cx="200025" cy="200025"/>
                      <wp:effectExtent l="57150" t="19050" r="28575" b="104775"/>
                      <wp:wrapNone/>
                      <wp:docPr id="11" name="Ова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0025" cy="200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A7DE8" w:rsidRPr="00271CD9" w:rsidRDefault="002A7DE8" w:rsidP="00314B71">
                                  <w:pPr>
                                    <w:pStyle w:val="a4"/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left:0;text-align:left;margin-left:35.85pt;margin-top:21.05pt;width:15.75pt;height:1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" fillcolor="white [3212]" strokecolor="black [3213]">
                      <v:shadow on="t" color="black" opacity="22937f" origin=",.5" offset="0,.63889mm"/>
                      <v:path arrowok="t"/>
                      <v:textbox>
                        <w:txbxContent>
                          <w:p w:rsidR="002A7DE8" w:rsidRPr="00271CD9" w:rsidRDefault="002A7DE8" w:rsidP="00314B71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</w:tbl>
    <w:p w:rsidR="00C609DB" w:rsidRDefault="00C609DB" w:rsidP="00C609DB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3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Каждый показатель указывается в отдельной строке.</w:t>
      </w:r>
    </w:p>
    <w:p w:rsidR="00C609DB" w:rsidRDefault="00C609DB" w:rsidP="00C609DB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4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При наличии утвержденного планового значения показателя на отчетный год в отраслевом документе стратегического планирования.</w:t>
      </w:r>
    </w:p>
    <w:p w:rsidR="00C609DB" w:rsidRPr="00E46D9B" w:rsidRDefault="00C609DB" w:rsidP="00C609DB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5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 w:rsidRPr="00E46D9B">
        <w:rPr>
          <w:sz w:val="22"/>
          <w:szCs w:val="22"/>
        </w:rPr>
        <w:t>аполняется в соответствии с динамикой относительно предыдущего года</w:t>
      </w:r>
      <w:r>
        <w:rPr>
          <w:sz w:val="22"/>
          <w:szCs w:val="22"/>
        </w:rPr>
        <w:t xml:space="preserve"> (с точки зрения достижения целевого значения показателя)</w:t>
      </w:r>
      <w:r w:rsidRPr="00E46D9B">
        <w:rPr>
          <w:sz w:val="22"/>
          <w:szCs w:val="22"/>
        </w:rPr>
        <w:t xml:space="preserve">: </w:t>
      </w:r>
    </w:p>
    <w:p w:rsidR="00C609DB" w:rsidRPr="00BF3247" w:rsidRDefault="00BC5D32" w:rsidP="00C609DB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32385</wp:posOffset>
                </wp:positionV>
                <wp:extent cx="135890" cy="127000"/>
                <wp:effectExtent l="57150" t="19050" r="35560" b="10160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127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A8C9E2" id="Овал 4" o:spid="_x0000_s1026" style="position:absolute;margin-left:18.9pt;margin-top:2.55pt;width:10.7pt;height:1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" fillcolor="white [3212]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 w:rsidR="00C609DB" w:rsidRPr="006D215D">
        <w:rPr>
          <w:noProof/>
          <w:sz w:val="22"/>
          <w:szCs w:val="22"/>
        </w:rPr>
        <w:t xml:space="preserve">улучшение ситуации </w:t>
      </w:r>
      <w:r w:rsidR="00C609DB">
        <w:rPr>
          <w:noProof/>
          <w:sz w:val="22"/>
          <w:szCs w:val="22"/>
        </w:rPr>
        <w:t xml:space="preserve">в отрасли </w:t>
      </w:r>
      <w:r w:rsidR="00C609DB" w:rsidRPr="006D215D">
        <w:rPr>
          <w:noProof/>
          <w:sz w:val="22"/>
          <w:szCs w:val="22"/>
        </w:rPr>
        <w:t>по сравнению с</w:t>
      </w:r>
      <w:r w:rsidR="00C609DB" w:rsidRPr="00BF3247">
        <w:rPr>
          <w:sz w:val="22"/>
          <w:szCs w:val="22"/>
        </w:rPr>
        <w:t xml:space="preserve"> предыдущим годом</w:t>
      </w:r>
      <w:r w:rsidR="00C609DB">
        <w:rPr>
          <w:sz w:val="22"/>
          <w:szCs w:val="22"/>
        </w:rPr>
        <w:t>;</w:t>
      </w:r>
    </w:p>
    <w:p w:rsidR="00C609DB" w:rsidRPr="00E46D9B" w:rsidRDefault="00BC5D32" w:rsidP="00C609DB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238760</wp:posOffset>
                </wp:positionH>
                <wp:positionV relativeFrom="paragraph">
                  <wp:posOffset>26670</wp:posOffset>
                </wp:positionV>
                <wp:extent cx="135890" cy="127000"/>
                <wp:effectExtent l="13970" t="13335" r="12065" b="31115"/>
                <wp:wrapNone/>
                <wp:docPr id="1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" cy="127000"/>
                        </a:xfrm>
                        <a:prstGeom prst="ellipse">
                          <a:avLst/>
                        </a:prstGeom>
                        <a:pattFill prst="pct50">
                          <a:fgClr>
                            <a:schemeClr val="tx1">
                              <a:lumMod val="100000"/>
                              <a:lumOff val="0"/>
                            </a:schemeClr>
                          </a:fgClr>
                          <a:bgClr>
                            <a:schemeClr val="bg1">
                              <a:lumMod val="100000"/>
                              <a:lumOff val="0"/>
                            </a:schemeClr>
                          </a:bgClr>
                        </a:patt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901A4F" id="Oval 14" o:spid="_x0000_s1026" style="position:absolute;margin-left:18.8pt;margin-top:2.1pt;width:10.7pt;height:1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" fillcolor="black [3213]" strokecolor="black [3213]">
                <v:fill r:id="rId14" o:title="" color2="white [3212]" type="pattern"/>
                <v:shadow on="t" color="black" opacity="22936f" origin=",.5" offset="0,.63889mm"/>
              </v:oval>
            </w:pict>
          </mc:Fallback>
        </mc:AlternateContent>
      </w:r>
      <w:r w:rsidR="00C609DB">
        <w:rPr>
          <w:sz w:val="22"/>
          <w:szCs w:val="22"/>
        </w:rPr>
        <w:t xml:space="preserve">ситуация не изменилась; </w:t>
      </w:r>
    </w:p>
    <w:p w:rsidR="00C609DB" w:rsidRDefault="00BC5D32" w:rsidP="00C609DB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26035</wp:posOffset>
                </wp:positionV>
                <wp:extent cx="135890" cy="127000"/>
                <wp:effectExtent l="57150" t="19050" r="35560" b="10160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1270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D80E74" id="Овал 2" o:spid="_x0000_s1026" style="position:absolute;margin-left:18.3pt;margin-top:2.05pt;width:10.7pt;height:1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" fillcolor="black [3213]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 w:rsidR="00C609DB" w:rsidRPr="001F6979">
        <w:rPr>
          <w:noProof/>
          <w:sz w:val="22"/>
          <w:szCs w:val="22"/>
        </w:rPr>
        <w:t>ухудшение ситуации по сравнению с</w:t>
      </w:r>
      <w:r w:rsidR="00C609DB" w:rsidRPr="001F6979">
        <w:rPr>
          <w:sz w:val="22"/>
          <w:szCs w:val="22"/>
        </w:rPr>
        <w:t xml:space="preserve"> предыдущим годом.</w:t>
      </w:r>
    </w:p>
    <w:p w:rsidR="00FD0CAA" w:rsidRDefault="00FD0CAA" w:rsidP="00FD0CAA">
      <w:pPr>
        <w:contextualSpacing/>
        <w:rPr>
          <w:sz w:val="22"/>
          <w:szCs w:val="22"/>
        </w:rPr>
      </w:pPr>
    </w:p>
    <w:p w:rsidR="00FD0CAA" w:rsidRDefault="00FD0CAA" w:rsidP="00FD0CAA">
      <w:pPr>
        <w:contextualSpacing/>
        <w:rPr>
          <w:sz w:val="22"/>
          <w:szCs w:val="22"/>
        </w:rPr>
      </w:pPr>
    </w:p>
    <w:p w:rsidR="0048681F" w:rsidRDefault="0048681F" w:rsidP="00FD0CAA">
      <w:pPr>
        <w:contextualSpacing/>
        <w:rPr>
          <w:sz w:val="22"/>
          <w:szCs w:val="22"/>
        </w:rPr>
      </w:pP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E46D9B">
        <w:rPr>
          <w:sz w:val="28"/>
          <w:szCs w:val="28"/>
        </w:rPr>
        <w:t>. Данные об использованных бюджетных ассигнованиях на реализацию мероприятий государственных программ Российской Федерации, обеспечивающих реализацию отраслевого документа</w:t>
      </w:r>
      <w:r>
        <w:rPr>
          <w:sz w:val="28"/>
          <w:szCs w:val="28"/>
        </w:rPr>
        <w:t xml:space="preserve"> стратегического планирования</w:t>
      </w:r>
    </w:p>
    <w:tbl>
      <w:tblPr>
        <w:tblStyle w:val="a3"/>
        <w:tblW w:w="9789" w:type="dxa"/>
        <w:tblLayout w:type="fixed"/>
        <w:tblLook w:val="04A0" w:firstRow="1" w:lastRow="0" w:firstColumn="1" w:lastColumn="0" w:noHBand="0" w:noVBand="1"/>
      </w:tblPr>
      <w:tblGrid>
        <w:gridCol w:w="1101"/>
        <w:gridCol w:w="5244"/>
        <w:gridCol w:w="3444"/>
      </w:tblGrid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 w:rsidRPr="00E46D9B">
              <w:t>№ п/п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ind w:left="-113" w:right="20" w:firstLine="9"/>
              <w:jc w:val="center"/>
            </w:pPr>
            <w:r w:rsidRPr="00E46D9B">
              <w:t>Наименование государственной программы Российской Федерации</w:t>
            </w:r>
            <w:r>
              <w:t xml:space="preserve"> (госпрограммы), федеральной целевой программы (ФЦП) либо</w:t>
            </w:r>
            <w:r>
              <w:br/>
              <w:t>их составляющих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4" w:type="dxa"/>
          </w:tcPr>
          <w:p w:rsidR="00FD0CAA" w:rsidRPr="00E46D9B" w:rsidRDefault="00FD0CAA" w:rsidP="00FD0CAA">
            <w:pPr>
              <w:jc w:val="center"/>
            </w:pPr>
            <w:r w:rsidRPr="00E46D9B">
              <w:t>Объем бюджетных ассигнований, выделенных</w:t>
            </w:r>
            <w:r>
              <w:br/>
            </w:r>
            <w:r w:rsidRPr="00E46D9B">
              <w:t>в отчетном году</w:t>
            </w:r>
            <w:r>
              <w:t xml:space="preserve"> на реализацию отраслевого документа стратегического планирования</w:t>
            </w:r>
          </w:p>
        </w:tc>
      </w:tr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>
              <w:t>1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ind w:left="-113" w:right="20" w:firstLine="9"/>
              <w:jc w:val="center"/>
            </w:pPr>
            <w:r>
              <w:t>2</w:t>
            </w:r>
          </w:p>
        </w:tc>
        <w:tc>
          <w:tcPr>
            <w:tcW w:w="3444" w:type="dxa"/>
          </w:tcPr>
          <w:p w:rsidR="00FD0CAA" w:rsidRPr="00E46D9B" w:rsidRDefault="00FD0CAA" w:rsidP="00FD0CAA">
            <w:pPr>
              <w:jc w:val="center"/>
            </w:pPr>
            <w:r>
              <w:t>3</w:t>
            </w:r>
          </w:p>
        </w:tc>
      </w:tr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>
              <w:t>6.1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jc w:val="center"/>
            </w:pPr>
            <w:r w:rsidRPr="00E46D9B">
              <w:t xml:space="preserve">Наименование </w:t>
            </w:r>
            <w:r>
              <w:t>госпрограммы</w:t>
            </w:r>
            <w:r w:rsidRPr="00E46D9B">
              <w:t>:</w:t>
            </w:r>
          </w:p>
          <w:p w:rsidR="00FD0CAA" w:rsidRPr="00E46D9B" w:rsidRDefault="00FD0CAA" w:rsidP="00FD0CAA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u w:val="single"/>
              </w:rPr>
              <w:t xml:space="preserve">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7B478E" w:rsidRPr="00E46D9B" w:rsidRDefault="00FD0CAA" w:rsidP="007B478E">
            <w:pPr>
              <w:jc w:val="center"/>
            </w:pPr>
            <w:r w:rsidRPr="00E46D9B">
              <w:t>(указывается наименование)</w:t>
            </w:r>
          </w:p>
        </w:tc>
        <w:tc>
          <w:tcPr>
            <w:tcW w:w="3444" w:type="dxa"/>
          </w:tcPr>
          <w:p w:rsidR="00647769" w:rsidRDefault="00647769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>
              <w:t>6.1.1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jc w:val="center"/>
            </w:pPr>
            <w:r w:rsidRPr="00E46D9B">
              <w:t xml:space="preserve">Наименование </w:t>
            </w:r>
            <w:r>
              <w:t>подпрограммы/ФЦП госпрограммы</w:t>
            </w:r>
            <w:r w:rsidRPr="00E46D9B">
              <w:t>:</w:t>
            </w:r>
          </w:p>
          <w:p w:rsidR="00FD0CAA" w:rsidRPr="00E46D9B" w:rsidRDefault="00FD0CAA" w:rsidP="00FD0CAA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u w:val="single"/>
              </w:rPr>
              <w:t xml:space="preserve">    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FD0CAA" w:rsidRPr="00E46D9B" w:rsidRDefault="00FD0CAA" w:rsidP="00FD0CAA">
            <w:pPr>
              <w:jc w:val="center"/>
            </w:pPr>
            <w:r w:rsidRPr="00E46D9B">
              <w:t>(указывается наименование)</w:t>
            </w:r>
          </w:p>
        </w:tc>
        <w:tc>
          <w:tcPr>
            <w:tcW w:w="3444" w:type="dxa"/>
          </w:tcPr>
          <w:p w:rsidR="00647769" w:rsidRDefault="00647769" w:rsidP="00FD0CAA">
            <w:pPr>
              <w:jc w:val="center"/>
            </w:pPr>
          </w:p>
          <w:p w:rsidR="00647769" w:rsidRDefault="00647769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1101" w:type="dxa"/>
          </w:tcPr>
          <w:p w:rsidR="00FD0CAA" w:rsidRPr="00E46D9B" w:rsidRDefault="00FD0CAA" w:rsidP="00FD0CAA">
            <w:pPr>
              <w:jc w:val="center"/>
            </w:pPr>
            <w:r>
              <w:t>6.1.1.1</w:t>
            </w:r>
          </w:p>
        </w:tc>
        <w:tc>
          <w:tcPr>
            <w:tcW w:w="5244" w:type="dxa"/>
            <w:vAlign w:val="center"/>
          </w:tcPr>
          <w:p w:rsidR="00FD0CAA" w:rsidRPr="00E46D9B" w:rsidRDefault="00FD0CAA" w:rsidP="00FD0CAA">
            <w:pPr>
              <w:jc w:val="center"/>
            </w:pPr>
            <w:r w:rsidRPr="00E46D9B">
              <w:t xml:space="preserve">Наименование </w:t>
            </w:r>
            <w:r>
              <w:t>основного мероприятия подпрограммы госпрограммы/мероприятия в рамках ФЦП</w:t>
            </w:r>
            <w:r w:rsidRPr="00E46D9B">
              <w:t>:</w:t>
            </w:r>
          </w:p>
          <w:p w:rsidR="00FD0CAA" w:rsidRPr="00E46D9B" w:rsidRDefault="00FD0CAA" w:rsidP="00FD0CAA">
            <w:pPr>
              <w:jc w:val="center"/>
              <w:rPr>
                <w:color w:val="FFFFFF" w:themeColor="background1"/>
                <w:u w:val="single"/>
              </w:rPr>
            </w:pPr>
            <w:r w:rsidRPr="00E46D9B">
              <w:rPr>
                <w:u w:val="single"/>
              </w:rPr>
              <w:t xml:space="preserve">                                   </w:t>
            </w:r>
            <w:r>
              <w:rPr>
                <w:u w:val="single"/>
              </w:rPr>
              <w:t>-</w:t>
            </w:r>
            <w:r w:rsidRPr="00E46D9B">
              <w:rPr>
                <w:u w:val="single"/>
              </w:rPr>
              <w:t xml:space="preserve">                                         </w:t>
            </w:r>
            <w:r w:rsidRPr="00E46D9B">
              <w:rPr>
                <w:color w:val="FFFFFF" w:themeColor="background1"/>
                <w:u w:val="single"/>
              </w:rPr>
              <w:t>1</w:t>
            </w:r>
          </w:p>
          <w:p w:rsidR="00FD0CAA" w:rsidRPr="00E46D9B" w:rsidRDefault="00FD0CAA" w:rsidP="00FD0CAA">
            <w:pPr>
              <w:jc w:val="center"/>
            </w:pPr>
            <w:r w:rsidRPr="00E46D9B">
              <w:t>(указывается наименование)</w:t>
            </w:r>
          </w:p>
        </w:tc>
        <w:tc>
          <w:tcPr>
            <w:tcW w:w="3444" w:type="dxa"/>
          </w:tcPr>
          <w:p w:rsidR="0048681F" w:rsidRDefault="0048681F" w:rsidP="00FD0CAA">
            <w:pPr>
              <w:jc w:val="center"/>
            </w:pPr>
          </w:p>
          <w:p w:rsidR="0048681F" w:rsidRDefault="0048681F" w:rsidP="00FD0CAA">
            <w:pPr>
              <w:jc w:val="center"/>
            </w:pPr>
          </w:p>
          <w:p w:rsidR="0048681F" w:rsidRDefault="0048681F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</w:tbl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6 </w:t>
      </w:r>
      <w:r>
        <w:rPr>
          <w:sz w:val="22"/>
          <w:szCs w:val="22"/>
        </w:rPr>
        <w:t xml:space="preserve">Указываются все госпрограммы, механизмы которых используются для реализации отраслевого документа стратегического планирования. 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случае, когда госпрограмма полностью направлена на реализацию отраслевого документа стратегического планирования, разбивка на подпрограммы/ФЦП не требуется. При этом в столбце 3 указывается общий объем средств федерального бюджета в рамках госпрограммы.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случае, когда на реализацию отраслевого документа стратегического планирования направлены только отдельные подпрограммы/ФЦП или отдельные основные мероприятия госпрограммы/мероприятия ФЦП, в столбце 3 приводится соответствующий объем бюджетных ассигнований. 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</w:p>
    <w:p w:rsidR="00FD0CAA" w:rsidRPr="00E46D9B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E46D9B">
        <w:rPr>
          <w:sz w:val="28"/>
          <w:szCs w:val="28"/>
        </w:rPr>
        <w:t>. Данные об объемах привлеченного внебюджетного финансирования,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E46D9B">
        <w:rPr>
          <w:sz w:val="28"/>
          <w:szCs w:val="28"/>
        </w:rPr>
        <w:t>в том числе на принципах государственно-частного партнерства, в рамках реализации отраслевого документа</w:t>
      </w:r>
      <w:r>
        <w:rPr>
          <w:sz w:val="28"/>
          <w:szCs w:val="28"/>
        </w:rPr>
        <w:t xml:space="preserve"> стратегического планирования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4677"/>
        <w:gridCol w:w="1985"/>
        <w:gridCol w:w="2126"/>
      </w:tblGrid>
      <w:tr w:rsidR="00FD0CAA" w:rsidRPr="00E46D9B" w:rsidTr="00FD0CAA">
        <w:tc>
          <w:tcPr>
            <w:tcW w:w="959" w:type="dxa"/>
          </w:tcPr>
          <w:p w:rsidR="00FD0CAA" w:rsidRPr="00E46D9B" w:rsidRDefault="00FD0CAA" w:rsidP="00FD0CAA">
            <w:pPr>
              <w:jc w:val="center"/>
            </w:pPr>
            <w:r w:rsidRPr="00E46D9B">
              <w:t>№ п/п</w:t>
            </w:r>
          </w:p>
        </w:tc>
        <w:tc>
          <w:tcPr>
            <w:tcW w:w="4677" w:type="dxa"/>
            <w:vAlign w:val="center"/>
          </w:tcPr>
          <w:p w:rsidR="00FD0CAA" w:rsidRPr="00E46D9B" w:rsidRDefault="00FD0CAA" w:rsidP="00FD0CAA">
            <w:pPr>
              <w:ind w:left="-113" w:right="20" w:firstLine="9"/>
              <w:jc w:val="center"/>
            </w:pPr>
            <w:r w:rsidRPr="00E46D9B">
              <w:t xml:space="preserve">Наименование направления </w:t>
            </w:r>
          </w:p>
        </w:tc>
        <w:tc>
          <w:tcPr>
            <w:tcW w:w="1985" w:type="dxa"/>
          </w:tcPr>
          <w:p w:rsidR="00FD0CAA" w:rsidRPr="00E46D9B" w:rsidRDefault="00FD0CAA" w:rsidP="00FD0CAA">
            <w:pPr>
              <w:jc w:val="center"/>
            </w:pPr>
            <w:r w:rsidRPr="00E46D9B">
              <w:t>Объем внебюджетн</w:t>
            </w:r>
            <w:r>
              <w:t>ого</w:t>
            </w:r>
            <w:r w:rsidRPr="00E46D9B">
              <w:t xml:space="preserve"> </w:t>
            </w:r>
            <w:r>
              <w:t>финансирования</w:t>
            </w:r>
          </w:p>
        </w:tc>
        <w:tc>
          <w:tcPr>
            <w:tcW w:w="2126" w:type="dxa"/>
            <w:vAlign w:val="center"/>
          </w:tcPr>
          <w:p w:rsidR="00FD0CAA" w:rsidRPr="00C54F8E" w:rsidRDefault="00FD0CAA" w:rsidP="00FD0CAA">
            <w:pPr>
              <w:jc w:val="center"/>
              <w:rPr>
                <w:vertAlign w:val="superscript"/>
              </w:rPr>
            </w:pPr>
            <w:r>
              <w:t>Источник информации</w:t>
            </w:r>
            <w:r>
              <w:rPr>
                <w:vertAlign w:val="superscript"/>
              </w:rPr>
              <w:t>7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Pr="00E46D9B" w:rsidRDefault="00FD0CAA" w:rsidP="00FD0CAA">
            <w:r>
              <w:t>7</w:t>
            </w:r>
            <w:r w:rsidRPr="00E46D9B">
              <w:t>.1</w:t>
            </w:r>
          </w:p>
        </w:tc>
        <w:tc>
          <w:tcPr>
            <w:tcW w:w="4677" w:type="dxa"/>
            <w:vAlign w:val="center"/>
          </w:tcPr>
          <w:p w:rsidR="00FD0CAA" w:rsidRPr="00E46D9B" w:rsidRDefault="00FD0CAA" w:rsidP="00FD0CAA">
            <w:pPr>
              <w:ind w:left="175" w:right="20" w:firstLine="1"/>
              <w:jc w:val="both"/>
            </w:pPr>
            <w:r>
              <w:t>Внебюджетные средства в рамках государственных программ Российской Федерации</w:t>
            </w:r>
            <w:r w:rsidRPr="00E46D9B">
              <w:t xml:space="preserve"> 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7.2</w:t>
            </w:r>
          </w:p>
        </w:tc>
        <w:tc>
          <w:tcPr>
            <w:tcW w:w="4677" w:type="dxa"/>
            <w:vAlign w:val="center"/>
          </w:tcPr>
          <w:p w:rsidR="00FD0CAA" w:rsidRDefault="00FD0CAA" w:rsidP="00FD0CAA">
            <w:pPr>
              <w:ind w:left="175" w:right="20" w:firstLine="1"/>
              <w:jc w:val="both"/>
            </w:pPr>
            <w:r>
              <w:t>Внебюджетные средства в рамках механизма государственно-частного партнерства, в том числе в разрезе проектов, реализуемых на: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7.2.1</w:t>
            </w:r>
          </w:p>
        </w:tc>
        <w:tc>
          <w:tcPr>
            <w:tcW w:w="4677" w:type="dxa"/>
            <w:vAlign w:val="center"/>
          </w:tcPr>
          <w:p w:rsidR="00FD0CAA" w:rsidRDefault="00FD0CAA" w:rsidP="00FD0CAA">
            <w:pPr>
              <w:ind w:left="34" w:right="20" w:firstLine="142"/>
              <w:jc w:val="both"/>
            </w:pPr>
            <w:r>
              <w:t>Федеральном уровне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7.2.2</w:t>
            </w:r>
          </w:p>
        </w:tc>
        <w:tc>
          <w:tcPr>
            <w:tcW w:w="4677" w:type="dxa"/>
            <w:vAlign w:val="center"/>
          </w:tcPr>
          <w:p w:rsidR="00FD0CAA" w:rsidRDefault="00FD0CAA" w:rsidP="00FD0CAA">
            <w:pPr>
              <w:ind w:left="34" w:right="20" w:firstLine="142"/>
              <w:jc w:val="both"/>
            </w:pPr>
            <w:r>
              <w:t>Региональном уровне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7.2.3</w:t>
            </w:r>
          </w:p>
        </w:tc>
        <w:tc>
          <w:tcPr>
            <w:tcW w:w="4677" w:type="dxa"/>
            <w:vAlign w:val="center"/>
          </w:tcPr>
          <w:p w:rsidR="00FD0CAA" w:rsidRDefault="00FD0CAA" w:rsidP="00FD0CAA">
            <w:pPr>
              <w:ind w:left="34" w:right="20" w:firstLine="142"/>
              <w:jc w:val="both"/>
            </w:pPr>
            <w:r>
              <w:t>Муниципальном уровне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  <w:tr w:rsidR="00FD0CAA" w:rsidRPr="00E46D9B" w:rsidTr="00FD0CAA">
        <w:tc>
          <w:tcPr>
            <w:tcW w:w="959" w:type="dxa"/>
          </w:tcPr>
          <w:p w:rsidR="00FD0CAA" w:rsidRDefault="00FD0CAA" w:rsidP="00FD0CAA">
            <w:r>
              <w:t>7.3</w:t>
            </w:r>
          </w:p>
        </w:tc>
        <w:tc>
          <w:tcPr>
            <w:tcW w:w="4677" w:type="dxa"/>
            <w:vAlign w:val="center"/>
          </w:tcPr>
          <w:p w:rsidR="00FD0CAA" w:rsidRPr="00305AAB" w:rsidRDefault="00FD0CAA" w:rsidP="00FD0CAA">
            <w:pPr>
              <w:ind w:left="34" w:right="20" w:firstLine="142"/>
              <w:jc w:val="both"/>
              <w:rPr>
                <w:vertAlign w:val="superscript"/>
              </w:rPr>
            </w:pPr>
            <w:r>
              <w:t>Внебюджетные инвестиции</w:t>
            </w:r>
            <w:r>
              <w:rPr>
                <w:vertAlign w:val="superscript"/>
              </w:rPr>
              <w:t>8</w:t>
            </w:r>
          </w:p>
        </w:tc>
        <w:tc>
          <w:tcPr>
            <w:tcW w:w="1985" w:type="dxa"/>
            <w:vAlign w:val="center"/>
          </w:tcPr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FD0CAA" w:rsidRDefault="00FD0CAA" w:rsidP="00FD0CAA">
            <w:pPr>
              <w:jc w:val="center"/>
            </w:pPr>
          </w:p>
          <w:p w:rsidR="00FD0CAA" w:rsidRPr="00E46D9B" w:rsidRDefault="00FD0CAA" w:rsidP="00FD0CAA">
            <w:pPr>
              <w:jc w:val="center"/>
            </w:pPr>
            <w:r>
              <w:t>-</w:t>
            </w:r>
          </w:p>
        </w:tc>
      </w:tr>
    </w:tbl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vertAlign w:val="superscript"/>
        </w:rPr>
      </w:pP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7</w:t>
      </w:r>
      <w:r w:rsidRPr="00E46D9B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качестве источника информации может быть использована информация официальных статистических ведомств Российской Федерации, ведомственная статистика либо иная статистическая информация с указанием источника информации. </w:t>
      </w:r>
    </w:p>
    <w:p w:rsidR="00FD0CAA" w:rsidRDefault="00FD0CAA" w:rsidP="00FD0CAA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  <w:vertAlign w:val="superscript"/>
        </w:rPr>
        <w:t>8</w:t>
      </w:r>
      <w:r w:rsidRPr="00E46D9B">
        <w:rPr>
          <w:sz w:val="22"/>
          <w:szCs w:val="22"/>
        </w:rPr>
        <w:t xml:space="preserve"> </w:t>
      </w:r>
      <w:r>
        <w:rPr>
          <w:sz w:val="22"/>
          <w:szCs w:val="22"/>
        </w:rPr>
        <w:t>К внебюджетным инвестициям относятся: собственные средства, кредиты банков, заемные средства других организаций, иностранные инвестиции, средства внебюджетных фондов, средства организаций и населения, средства вышестоящих организаций, средства от выпуска корпоративных облигаций, средства от эмиссий акций, направленные на развитие соответствующей сферы или отрасли экономики.</w:t>
      </w:r>
    </w:p>
    <w:p w:rsidR="00315474" w:rsidRDefault="00315474"/>
    <w:sectPr w:rsidR="00315474" w:rsidSect="00AF5323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EE2" w:rsidRDefault="008D2EE2" w:rsidP="00AD04C9">
      <w:r>
        <w:separator/>
      </w:r>
    </w:p>
  </w:endnote>
  <w:endnote w:type="continuationSeparator" w:id="0">
    <w:p w:rsidR="008D2EE2" w:rsidRDefault="008D2EE2" w:rsidP="00AD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EE2" w:rsidRDefault="008D2EE2" w:rsidP="00AD04C9">
      <w:r>
        <w:separator/>
      </w:r>
    </w:p>
  </w:footnote>
  <w:footnote w:type="continuationSeparator" w:id="0">
    <w:p w:rsidR="008D2EE2" w:rsidRDefault="008D2EE2" w:rsidP="00AD0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94970"/>
      <w:docPartObj>
        <w:docPartGallery w:val="Page Numbers (Top of Page)"/>
        <w:docPartUnique/>
      </w:docPartObj>
    </w:sdtPr>
    <w:sdtEndPr/>
    <w:sdtContent>
      <w:p w:rsidR="002A7DE8" w:rsidRDefault="00196538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10E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DE8" w:rsidRDefault="002A7DE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F02B3"/>
    <w:multiLevelType w:val="hybridMultilevel"/>
    <w:tmpl w:val="9B34ACEC"/>
    <w:lvl w:ilvl="0" w:tplc="807216F2">
      <w:numFmt w:val="bullet"/>
      <w:lvlText w:val="˗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692D2356"/>
    <w:multiLevelType w:val="hybridMultilevel"/>
    <w:tmpl w:val="A3DCC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386"/>
    <w:rsid w:val="000005B4"/>
    <w:rsid w:val="000241A9"/>
    <w:rsid w:val="00041F28"/>
    <w:rsid w:val="00066530"/>
    <w:rsid w:val="000720BE"/>
    <w:rsid w:val="000B20D0"/>
    <w:rsid w:val="000C0683"/>
    <w:rsid w:val="000C549A"/>
    <w:rsid w:val="000C5EEB"/>
    <w:rsid w:val="000D295F"/>
    <w:rsid w:val="000D673B"/>
    <w:rsid w:val="0010716C"/>
    <w:rsid w:val="001158F0"/>
    <w:rsid w:val="0013377F"/>
    <w:rsid w:val="0014207A"/>
    <w:rsid w:val="00157F23"/>
    <w:rsid w:val="00172BF8"/>
    <w:rsid w:val="001833E1"/>
    <w:rsid w:val="00196538"/>
    <w:rsid w:val="00196D91"/>
    <w:rsid w:val="001C3FEA"/>
    <w:rsid w:val="001C47DA"/>
    <w:rsid w:val="001E33D0"/>
    <w:rsid w:val="00230395"/>
    <w:rsid w:val="00263E09"/>
    <w:rsid w:val="00271CD9"/>
    <w:rsid w:val="00277384"/>
    <w:rsid w:val="0027764D"/>
    <w:rsid w:val="002A7DE8"/>
    <w:rsid w:val="002D3DA6"/>
    <w:rsid w:val="002F0B19"/>
    <w:rsid w:val="002F34BE"/>
    <w:rsid w:val="00304897"/>
    <w:rsid w:val="00304A27"/>
    <w:rsid w:val="0031268D"/>
    <w:rsid w:val="00314AB1"/>
    <w:rsid w:val="00314B71"/>
    <w:rsid w:val="00315474"/>
    <w:rsid w:val="00321EF7"/>
    <w:rsid w:val="003355ED"/>
    <w:rsid w:val="00351E71"/>
    <w:rsid w:val="00354CC3"/>
    <w:rsid w:val="00354EEC"/>
    <w:rsid w:val="003744BF"/>
    <w:rsid w:val="00396278"/>
    <w:rsid w:val="003A5B27"/>
    <w:rsid w:val="003A7DCC"/>
    <w:rsid w:val="003B1C37"/>
    <w:rsid w:val="003C6584"/>
    <w:rsid w:val="003F3406"/>
    <w:rsid w:val="003F4A82"/>
    <w:rsid w:val="00410100"/>
    <w:rsid w:val="004159B8"/>
    <w:rsid w:val="00431F0F"/>
    <w:rsid w:val="0044365D"/>
    <w:rsid w:val="004454D9"/>
    <w:rsid w:val="0048681F"/>
    <w:rsid w:val="00491357"/>
    <w:rsid w:val="004957FA"/>
    <w:rsid w:val="004973D5"/>
    <w:rsid w:val="004A7C04"/>
    <w:rsid w:val="004B6914"/>
    <w:rsid w:val="004E080A"/>
    <w:rsid w:val="004E128B"/>
    <w:rsid w:val="004F78A7"/>
    <w:rsid w:val="00502DD7"/>
    <w:rsid w:val="00523001"/>
    <w:rsid w:val="00532534"/>
    <w:rsid w:val="005610FB"/>
    <w:rsid w:val="0057533A"/>
    <w:rsid w:val="00580353"/>
    <w:rsid w:val="00596146"/>
    <w:rsid w:val="005A0FE1"/>
    <w:rsid w:val="005A1D87"/>
    <w:rsid w:val="005A43A1"/>
    <w:rsid w:val="005B42B5"/>
    <w:rsid w:val="005B48E2"/>
    <w:rsid w:val="005E317F"/>
    <w:rsid w:val="00606A6C"/>
    <w:rsid w:val="00620C65"/>
    <w:rsid w:val="00627BCB"/>
    <w:rsid w:val="006325D6"/>
    <w:rsid w:val="0064508B"/>
    <w:rsid w:val="00647769"/>
    <w:rsid w:val="006759B5"/>
    <w:rsid w:val="00675EF7"/>
    <w:rsid w:val="006B478C"/>
    <w:rsid w:val="006B4EF1"/>
    <w:rsid w:val="006B7386"/>
    <w:rsid w:val="006C35A7"/>
    <w:rsid w:val="006D26B3"/>
    <w:rsid w:val="006E431F"/>
    <w:rsid w:val="00704FF7"/>
    <w:rsid w:val="00713F54"/>
    <w:rsid w:val="007174AF"/>
    <w:rsid w:val="00727BD8"/>
    <w:rsid w:val="00752237"/>
    <w:rsid w:val="00767A72"/>
    <w:rsid w:val="00771535"/>
    <w:rsid w:val="00777028"/>
    <w:rsid w:val="00784EDA"/>
    <w:rsid w:val="007A1B12"/>
    <w:rsid w:val="007B478E"/>
    <w:rsid w:val="00801E71"/>
    <w:rsid w:val="0081459E"/>
    <w:rsid w:val="00843748"/>
    <w:rsid w:val="00853358"/>
    <w:rsid w:val="008833CA"/>
    <w:rsid w:val="00886AD9"/>
    <w:rsid w:val="008D2EE2"/>
    <w:rsid w:val="00917B77"/>
    <w:rsid w:val="00942BAE"/>
    <w:rsid w:val="00966CB6"/>
    <w:rsid w:val="0097033D"/>
    <w:rsid w:val="00983F8B"/>
    <w:rsid w:val="00985AAF"/>
    <w:rsid w:val="009B4C41"/>
    <w:rsid w:val="009C165A"/>
    <w:rsid w:val="009D5B14"/>
    <w:rsid w:val="009F698B"/>
    <w:rsid w:val="00A002B6"/>
    <w:rsid w:val="00A118EB"/>
    <w:rsid w:val="00A474A2"/>
    <w:rsid w:val="00A60799"/>
    <w:rsid w:val="00A672D5"/>
    <w:rsid w:val="00A73359"/>
    <w:rsid w:val="00A86D2F"/>
    <w:rsid w:val="00AD04C9"/>
    <w:rsid w:val="00AD24AE"/>
    <w:rsid w:val="00AD7348"/>
    <w:rsid w:val="00AE09D3"/>
    <w:rsid w:val="00AF5323"/>
    <w:rsid w:val="00B10E59"/>
    <w:rsid w:val="00B129F0"/>
    <w:rsid w:val="00B214B9"/>
    <w:rsid w:val="00B22BF6"/>
    <w:rsid w:val="00B4150D"/>
    <w:rsid w:val="00B674F6"/>
    <w:rsid w:val="00B914CA"/>
    <w:rsid w:val="00B94D2C"/>
    <w:rsid w:val="00BA2FF6"/>
    <w:rsid w:val="00BA5690"/>
    <w:rsid w:val="00BB2197"/>
    <w:rsid w:val="00BB2D16"/>
    <w:rsid w:val="00BC1F17"/>
    <w:rsid w:val="00BC5D32"/>
    <w:rsid w:val="00BE2F13"/>
    <w:rsid w:val="00C31B13"/>
    <w:rsid w:val="00C609DB"/>
    <w:rsid w:val="00C61C86"/>
    <w:rsid w:val="00C81640"/>
    <w:rsid w:val="00CA03F6"/>
    <w:rsid w:val="00CB227C"/>
    <w:rsid w:val="00CD478C"/>
    <w:rsid w:val="00CD4C89"/>
    <w:rsid w:val="00CE48E3"/>
    <w:rsid w:val="00CE57F5"/>
    <w:rsid w:val="00D0091D"/>
    <w:rsid w:val="00D109A9"/>
    <w:rsid w:val="00D10A00"/>
    <w:rsid w:val="00D10A81"/>
    <w:rsid w:val="00D74E36"/>
    <w:rsid w:val="00D849C6"/>
    <w:rsid w:val="00D92ABC"/>
    <w:rsid w:val="00DA1769"/>
    <w:rsid w:val="00DB3614"/>
    <w:rsid w:val="00E02A44"/>
    <w:rsid w:val="00E05246"/>
    <w:rsid w:val="00E05DA6"/>
    <w:rsid w:val="00E10A8E"/>
    <w:rsid w:val="00E54CCA"/>
    <w:rsid w:val="00E63008"/>
    <w:rsid w:val="00E71E08"/>
    <w:rsid w:val="00E90DAB"/>
    <w:rsid w:val="00E92AA6"/>
    <w:rsid w:val="00EA1846"/>
    <w:rsid w:val="00EB4CB9"/>
    <w:rsid w:val="00EE1F09"/>
    <w:rsid w:val="00EF2497"/>
    <w:rsid w:val="00F00490"/>
    <w:rsid w:val="00F3522B"/>
    <w:rsid w:val="00F408B8"/>
    <w:rsid w:val="00F635B8"/>
    <w:rsid w:val="00F67952"/>
    <w:rsid w:val="00F83D69"/>
    <w:rsid w:val="00F85B0D"/>
    <w:rsid w:val="00FA5A0F"/>
    <w:rsid w:val="00FA7A02"/>
    <w:rsid w:val="00FD0CAA"/>
    <w:rsid w:val="00FD1CC2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BD8310-7811-41DE-9BC8-BB522412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B7386"/>
    <w:pPr>
      <w:ind w:left="720"/>
    </w:pPr>
  </w:style>
  <w:style w:type="character" w:customStyle="1" w:styleId="a5">
    <w:name w:val="Абзац списка Знак"/>
    <w:link w:val="a4"/>
    <w:uiPriority w:val="34"/>
    <w:locked/>
    <w:rsid w:val="006B73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AD04C9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D04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AD04C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3355ED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55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3355ED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744B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744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3744B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744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744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744BF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basedOn w:val="a0"/>
    <w:uiPriority w:val="99"/>
    <w:unhideWhenUsed/>
    <w:rsid w:val="004957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F273A95FB9A6BCEEB04A6AE63B3F942B14B2584CB2DB0C26309029DB4D5A74369BE541D9EEA642G7v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consultant.ru/document/cons_doc_LAW_341769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F273A95FB9A6BCEEB04A6AE63B3F942B14B2584CB2DB0C26309029DB4D5A74369BE541D9EEA642G7v8M" TargetMode="Externa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3A0CE-09A7-4CFE-9266-FC0607D2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</Company>
  <LinksUpToDate>false</LinksUpToDate>
  <CharactersWithSpaces>15927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Брыскина Любовь Николаевна</dc:creator>
  <cp:lastModifiedBy>Брыскина Любовь Николаевна</cp:lastModifiedBy>
  <cp:revision>12</cp:revision>
  <cp:lastPrinted>2017-09-11T14:40:00Z</cp:lastPrinted>
  <dcterms:created xsi:type="dcterms:W3CDTF">2021-05-21T10:01:00Z</dcterms:created>
  <dcterms:modified xsi:type="dcterms:W3CDTF">2021-05-25T10:59:00Z</dcterms:modified>
</cp:coreProperties>
</file>