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64" w:rsidRDefault="00A07C64" w:rsidP="00A07C64">
      <w:pPr>
        <w:spacing w:after="0"/>
        <w:ind w:firstLine="709"/>
        <w:contextualSpacing/>
        <w:jc w:val="center"/>
        <w:rPr>
          <w:rFonts w:ascii="Times New Roman" w:eastAsia="Times New Roman" w:hAnsi="Times New Roman" w:cs="Times New Roman"/>
          <w:b/>
          <w:sz w:val="28"/>
          <w:szCs w:val="28"/>
        </w:rPr>
      </w:pPr>
      <w:r w:rsidRPr="00B311D3">
        <w:rPr>
          <w:rFonts w:ascii="Times New Roman" w:eastAsia="Times New Roman" w:hAnsi="Times New Roman" w:cs="Times New Roman"/>
          <w:b/>
          <w:sz w:val="28"/>
          <w:szCs w:val="28"/>
        </w:rPr>
        <w:t xml:space="preserve">О ходе реализации в 2021 году </w:t>
      </w:r>
    </w:p>
    <w:p w:rsidR="00A07C64" w:rsidRDefault="00A07C64" w:rsidP="00A07C64">
      <w:pPr>
        <w:spacing w:after="0"/>
        <w:ind w:firstLine="709"/>
        <w:contextualSpacing/>
        <w:jc w:val="center"/>
        <w:rPr>
          <w:rFonts w:ascii="Times New Roman" w:eastAsia="Times New Roman" w:hAnsi="Times New Roman" w:cs="Times New Roman"/>
          <w:b/>
          <w:sz w:val="28"/>
          <w:szCs w:val="28"/>
        </w:rPr>
      </w:pPr>
      <w:r w:rsidRPr="00B311D3">
        <w:rPr>
          <w:rFonts w:ascii="Times New Roman" w:eastAsia="Times New Roman" w:hAnsi="Times New Roman" w:cs="Times New Roman"/>
          <w:b/>
          <w:sz w:val="28"/>
          <w:szCs w:val="28"/>
        </w:rPr>
        <w:t>Национальной стратегии действий</w:t>
      </w:r>
      <w:r>
        <w:rPr>
          <w:rFonts w:ascii="Times New Roman" w:eastAsia="Times New Roman" w:hAnsi="Times New Roman" w:cs="Times New Roman"/>
          <w:b/>
          <w:sz w:val="28"/>
          <w:szCs w:val="28"/>
        </w:rPr>
        <w:t xml:space="preserve"> </w:t>
      </w:r>
      <w:r w:rsidRPr="00B311D3">
        <w:rPr>
          <w:rFonts w:ascii="Times New Roman" w:eastAsia="Times New Roman" w:hAnsi="Times New Roman" w:cs="Times New Roman"/>
          <w:b/>
          <w:sz w:val="28"/>
          <w:szCs w:val="28"/>
        </w:rPr>
        <w:t xml:space="preserve">в интересах женщин </w:t>
      </w:r>
    </w:p>
    <w:p w:rsidR="00A07C64" w:rsidRPr="00B311D3" w:rsidRDefault="00A07C64" w:rsidP="00A07C64">
      <w:pPr>
        <w:spacing w:after="0"/>
        <w:ind w:firstLine="709"/>
        <w:contextualSpacing/>
        <w:jc w:val="center"/>
        <w:rPr>
          <w:rFonts w:ascii="Times New Roman" w:eastAsia="Times New Roman" w:hAnsi="Times New Roman" w:cs="Times New Roman"/>
          <w:sz w:val="28"/>
          <w:szCs w:val="28"/>
        </w:rPr>
      </w:pPr>
      <w:r w:rsidRPr="00B311D3">
        <w:rPr>
          <w:rFonts w:ascii="Times New Roman" w:eastAsia="Times New Roman" w:hAnsi="Times New Roman" w:cs="Times New Roman"/>
          <w:b/>
          <w:sz w:val="28"/>
          <w:szCs w:val="28"/>
        </w:rPr>
        <w:t>на 2017 – 2022 годы</w:t>
      </w:r>
    </w:p>
    <w:p w:rsidR="00A07C64" w:rsidRDefault="00A07C64" w:rsidP="00A07C64">
      <w:pPr>
        <w:spacing w:after="0"/>
        <w:ind w:firstLine="709"/>
        <w:contextualSpacing/>
        <w:jc w:val="both"/>
        <w:rPr>
          <w:rFonts w:ascii="Times New Roman" w:eastAsia="Times New Roman" w:hAnsi="Times New Roman" w:cs="Times New Roman"/>
          <w:color w:val="000000"/>
          <w:sz w:val="24"/>
          <w:szCs w:val="24"/>
        </w:rPr>
      </w:pPr>
    </w:p>
    <w:p w:rsidR="00A07C64" w:rsidRPr="00A07C64" w:rsidRDefault="00A07C64" w:rsidP="00A07C64">
      <w:pPr>
        <w:spacing w:after="0"/>
        <w:ind w:firstLine="709"/>
        <w:contextualSpacing/>
        <w:jc w:val="both"/>
        <w:rPr>
          <w:rFonts w:ascii="Times New Roman" w:eastAsia="Times New Roman" w:hAnsi="Times New Roman" w:cs="Times New Roman"/>
          <w:color w:val="000000"/>
          <w:sz w:val="28"/>
          <w:szCs w:val="28"/>
        </w:rPr>
      </w:pPr>
      <w:r w:rsidRPr="00A07C64">
        <w:rPr>
          <w:rFonts w:ascii="Times New Roman" w:eastAsia="Times New Roman" w:hAnsi="Times New Roman" w:cs="Times New Roman"/>
          <w:color w:val="000000"/>
          <w:sz w:val="28"/>
          <w:szCs w:val="28"/>
        </w:rPr>
        <w:t xml:space="preserve">Реализация </w:t>
      </w:r>
      <w:r w:rsidRPr="00A07C64">
        <w:rPr>
          <w:rFonts w:ascii="Times New Roman" w:eastAsia="Times New Roman" w:hAnsi="Times New Roman" w:cs="Times New Roman"/>
          <w:color w:val="000000"/>
          <w:sz w:val="28"/>
          <w:szCs w:val="28"/>
          <w:lang w:val="en-US"/>
        </w:rPr>
        <w:t>II</w:t>
      </w:r>
      <w:r w:rsidRPr="00A07C64">
        <w:rPr>
          <w:rFonts w:ascii="Times New Roman" w:eastAsia="Times New Roman" w:hAnsi="Times New Roman" w:cs="Times New Roman"/>
          <w:color w:val="000000"/>
          <w:sz w:val="28"/>
          <w:szCs w:val="28"/>
        </w:rPr>
        <w:t xml:space="preserve"> этапа Национальной стратегии действий в интересах женщин на 2017 – 2022 годы осуществляется в соответствии с планом мероприятий по ее реализации в </w:t>
      </w:r>
      <w:r w:rsidRPr="00A07C64">
        <w:rPr>
          <w:rFonts w:ascii="Times New Roman" w:eastAsia="Calibri" w:hAnsi="Times New Roman" w:cs="Times New Roman"/>
          <w:color w:val="000000"/>
          <w:sz w:val="28"/>
          <w:szCs w:val="28"/>
        </w:rPr>
        <w:t>2019 – 2022</w:t>
      </w:r>
      <w:r w:rsidRPr="00A07C64">
        <w:rPr>
          <w:rFonts w:ascii="Times New Roman" w:eastAsia="Calibri" w:hAnsi="Times New Roman" w:cs="Times New Roman"/>
          <w:b/>
          <w:color w:val="000000"/>
          <w:sz w:val="28"/>
          <w:szCs w:val="28"/>
        </w:rPr>
        <w:t xml:space="preserve"> </w:t>
      </w:r>
      <w:r w:rsidRPr="00A07C64">
        <w:rPr>
          <w:rFonts w:ascii="Times New Roman" w:eastAsia="Times New Roman" w:hAnsi="Times New Roman" w:cs="Times New Roman"/>
          <w:color w:val="000000"/>
          <w:sz w:val="28"/>
          <w:szCs w:val="28"/>
        </w:rPr>
        <w:t xml:space="preserve">годах, утвержденным распоряжением Правительства Российской Федерации от 7 декабря 2019 г. № 2943-р.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Times New Roman" w:hAnsi="Times New Roman" w:cs="Times New Roman"/>
          <w:i/>
          <w:color w:val="000000"/>
          <w:sz w:val="28"/>
          <w:szCs w:val="28"/>
        </w:rPr>
        <w:t xml:space="preserve">В целях создания условий для сохранения здоровья женщин всех возрастов </w:t>
      </w:r>
      <w:r w:rsidRPr="00A07C64">
        <w:rPr>
          <w:rFonts w:ascii="Times New Roman" w:eastAsia="Calibri" w:hAnsi="Times New Roman" w:cs="Times New Roman"/>
          <w:sz w:val="28"/>
          <w:szCs w:val="28"/>
        </w:rPr>
        <w:t>осуществляется профилактика неинфекционных заболеваний у женщин и снижения факторов риска их развития в рамках профилактических медицинских осмотров для женщин в возрасте от 18 до 39 лет. Приказом Минздрава России от 27 апреля 2021 года № 404н утвержден порядок проведения профилактического медицинского осмотра и диспансеризации определенных групп взрослого населения, которым предусмотрен осмотр фельдшером (акушеркой) или врачом акушером-гинекологом. В рамках данных мероприятий проводится скрининг для выявления рака шейки матки и новообразований молочных желез (маммография).</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За 2021 год диспансеризацию прошли 8,0 млн женщин, профилактический медицинский осмотр – 2,2 млн женщин.</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Медицинская помощь по профилям «акушерское дело» и «акушерство и гинекология» в условиях круглосуточного стационара в 2021 году оказана в объеме 3,6 млн. случаев госпитализации, в том числе в рамках реализации территориальных программ обязательного медицинского страхования – 3 424,6 тыс. случаев госпитализации, в рамках оказания медицинской помощи федеральными медицинскими организациями по базовой программе обязательного медицинского страхования – 143,4 тыс. случаев госпитализации. Высокотехнологичная медицинская помощь, не включенная в базовую программу обязательного медицинского страхования, по профилю «акушерство и гинекология» женщинам и девочкам оказана в 2021 году в федеральных медицинских организациях и медицинских организациях субъектов Российской Федерации в объеме 9,4 тыс. случаев.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В 2021 году в рамках комплексной </w:t>
      </w:r>
      <w:proofErr w:type="spellStart"/>
      <w:r w:rsidRPr="00A07C64">
        <w:rPr>
          <w:rFonts w:ascii="Times New Roman" w:eastAsia="Calibri" w:hAnsi="Times New Roman" w:cs="Times New Roman"/>
          <w:sz w:val="28"/>
          <w:szCs w:val="28"/>
        </w:rPr>
        <w:t>пренатальной</w:t>
      </w:r>
      <w:proofErr w:type="spellEnd"/>
      <w:r w:rsidRPr="00A07C64">
        <w:rPr>
          <w:rFonts w:ascii="Times New Roman" w:eastAsia="Calibri" w:hAnsi="Times New Roman" w:cs="Times New Roman"/>
          <w:sz w:val="28"/>
          <w:szCs w:val="28"/>
        </w:rPr>
        <w:t xml:space="preserve"> (дородовой) диагностики нарушений развития ребенка у беременных женщин обследовано 1 109,4 тыс. беременных женщин.</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В рамках реализации федерального проекта «Финансовая поддержка семей при рождении детей» национального проекта «Демография» по данным Федерального фонда обязательного страхования за 2021 год выполнено 76 505 полных циклов экстракорпорального оплодотворения (далее – ЭКО) за счет средств базовой </w:t>
      </w:r>
      <w:r w:rsidRPr="00A07C64">
        <w:rPr>
          <w:rFonts w:ascii="Times New Roman" w:eastAsia="Calibri" w:hAnsi="Times New Roman" w:cs="Times New Roman"/>
          <w:sz w:val="28"/>
          <w:szCs w:val="28"/>
        </w:rPr>
        <w:lastRenderedPageBreak/>
        <w:t>программы обязательного медицинского страхования (план – 74 000 полных циклов ЭКО).</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В соответствии с решением, принятом на заседании Совета при Правительстве Российской Федерации по вопросам попечительства в социальной сфере (протокол №3 от 30 марта 2021 г.), в целях сохранения репродуктивного здоровья мужчин и женщин и повышения репродуктивного потенциала нации разработан типовой проект «Репродуктивное здоровье». С 2022 года проект реализовывается в 6 пилотных регионах (Калужская, Магаданская, Тульская, Новгородская и Архангельская области, Приморский край).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целях увеличения материальной поддержки женщин в период беременности и снижения риска искусственного прерывания беременности с 1 июля 2021 года введена ежемесячная выплата в размере половины прожиточного минимума трудоспособного населения женщинам, вставшим на учет в медицинских организациях в ранние сроки беременности (до 12 недель), если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По состоянию на 1 января 2022 года такой помощью охвачены 196, тыс. женщин.</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Субъектами Российской Федерации приняты региональные программы, направленные на повышение качества жизни пожилых людей.</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Программы ориентированы на внедрение новых технологий в сфере охраны здоровья, социальной защиты, пропаганду здорового образа жизни граждан старшего поколения. Меры, предусмотренные программами, ориентированы как на активных пожилых людей, имеющих жизненный потенциал, так и на лиц, нуждающихся в постоянной посторонней помощи и уходе.</w:t>
      </w:r>
    </w:p>
    <w:p w:rsidR="00A07C64" w:rsidRPr="00A07C64" w:rsidRDefault="00A07C64" w:rsidP="00A07C64">
      <w:pPr>
        <w:spacing w:after="0"/>
        <w:ind w:firstLine="709"/>
        <w:contextualSpacing/>
        <w:jc w:val="both"/>
        <w:rPr>
          <w:rFonts w:ascii="Times New Roman" w:eastAsia="Calibri" w:hAnsi="Times New Roman" w:cs="Times New Roman"/>
          <w:i/>
          <w:sz w:val="28"/>
          <w:szCs w:val="28"/>
        </w:rPr>
      </w:pPr>
      <w:r w:rsidRPr="00A07C64">
        <w:rPr>
          <w:rFonts w:ascii="Times New Roman" w:eastAsia="Calibri" w:hAnsi="Times New Roman" w:cs="Times New Roman"/>
          <w:i/>
          <w:sz w:val="28"/>
          <w:szCs w:val="28"/>
        </w:rPr>
        <w:t>Улучшение экономического положения женщин, обеспечение роста их благосостояния.</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Традиционно в нашей стране женщины имеют высокий уровень образования и экономической активности.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Женщины составляют почти половину всего занятого населения </w:t>
      </w:r>
      <w:r w:rsidRPr="00A07C64">
        <w:rPr>
          <w:rFonts w:ascii="Times New Roman" w:eastAsia="Calibri" w:hAnsi="Times New Roman" w:cs="Times New Roman"/>
          <w:sz w:val="28"/>
          <w:szCs w:val="28"/>
        </w:rPr>
        <w:br/>
        <w:t xml:space="preserve">(34,7 млн человек или </w:t>
      </w:r>
      <w:proofErr w:type="gramStart"/>
      <w:r w:rsidRPr="00A07C64">
        <w:rPr>
          <w:rFonts w:ascii="Times New Roman" w:eastAsia="Calibri" w:hAnsi="Times New Roman" w:cs="Times New Roman"/>
          <w:sz w:val="28"/>
          <w:szCs w:val="28"/>
        </w:rPr>
        <w:t>48,%)</w:t>
      </w:r>
      <w:proofErr w:type="gramEnd"/>
      <w:r w:rsidRPr="00A07C64">
        <w:rPr>
          <w:rFonts w:ascii="Times New Roman" w:eastAsia="Calibri" w:hAnsi="Times New Roman" w:cs="Times New Roman"/>
          <w:sz w:val="28"/>
          <w:szCs w:val="28"/>
        </w:rPr>
        <w:t xml:space="preserve">, из них 39,4%имеют высшее образование, </w:t>
      </w:r>
      <w:r w:rsidRPr="00A07C64">
        <w:rPr>
          <w:rFonts w:ascii="Times New Roman" w:eastAsia="Calibri" w:hAnsi="Times New Roman" w:cs="Times New Roman"/>
          <w:sz w:val="28"/>
          <w:szCs w:val="28"/>
        </w:rPr>
        <w:br/>
        <w:t xml:space="preserve">44,3% – среднее профессиональное образование.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Государственными образовательными организациями высшего образования на постоянной основе проводится </w:t>
      </w:r>
      <w:proofErr w:type="spellStart"/>
      <w:r w:rsidRPr="00A07C64">
        <w:rPr>
          <w:rFonts w:ascii="Times New Roman" w:eastAsia="Calibri" w:hAnsi="Times New Roman" w:cs="Times New Roman"/>
          <w:sz w:val="28"/>
          <w:szCs w:val="28"/>
        </w:rPr>
        <w:t>профориентационная</w:t>
      </w:r>
      <w:proofErr w:type="spellEnd"/>
      <w:r w:rsidRPr="00A07C64">
        <w:rPr>
          <w:rFonts w:ascii="Times New Roman" w:eastAsia="Calibri" w:hAnsi="Times New Roman" w:cs="Times New Roman"/>
          <w:sz w:val="28"/>
          <w:szCs w:val="28"/>
        </w:rPr>
        <w:t xml:space="preserve"> работа, в том числе направленная на математические и естественные науки.</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В целях привлечения женщин к работе в наукоемких профессиях проводятся специализированные ярмарки вакантных учебных и рабочих мест. Студенты и выпускники принимают участие в </w:t>
      </w:r>
      <w:proofErr w:type="spellStart"/>
      <w:r w:rsidRPr="00A07C64">
        <w:rPr>
          <w:rFonts w:ascii="Times New Roman" w:eastAsia="Calibri" w:hAnsi="Times New Roman" w:cs="Times New Roman"/>
          <w:sz w:val="28"/>
          <w:szCs w:val="28"/>
        </w:rPr>
        <w:t>вебинарах</w:t>
      </w:r>
      <w:proofErr w:type="spellEnd"/>
      <w:r w:rsidRPr="00A07C64">
        <w:rPr>
          <w:rFonts w:ascii="Times New Roman" w:eastAsia="Calibri" w:hAnsi="Times New Roman" w:cs="Times New Roman"/>
          <w:sz w:val="28"/>
          <w:szCs w:val="28"/>
        </w:rPr>
        <w:t>, кейс-чемпионатах, выбирают летние практики и стажировки в ведущих компаниях страны.</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lastRenderedPageBreak/>
        <w:t>Проводится работа по вовлечению женщин в сектор креативных индустрий и развитию необходимых для этой сферы компетенций.</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Подготовка кадров в российском секторе креативных индустрий ведется по специальностям, входящим в следующие укрупненные группы: 29.00.00 «Технологии легкой промышленности», 43.00.00 «Сервис и туризм», 54.00.00 «Изобразительное и прикладные виды искусств» и 55.00.00 «Экранные искусства».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С 2020 года при поддержке </w:t>
      </w:r>
      <w:proofErr w:type="spellStart"/>
      <w:r w:rsidRPr="00A07C64">
        <w:rPr>
          <w:rFonts w:ascii="Times New Roman" w:eastAsia="Calibri" w:hAnsi="Times New Roman" w:cs="Times New Roman"/>
          <w:sz w:val="28"/>
          <w:szCs w:val="28"/>
        </w:rPr>
        <w:t>Минобрнауки</w:t>
      </w:r>
      <w:proofErr w:type="spellEnd"/>
      <w:r w:rsidRPr="00A07C64">
        <w:rPr>
          <w:rFonts w:ascii="Times New Roman" w:eastAsia="Calibri" w:hAnsi="Times New Roman" w:cs="Times New Roman"/>
          <w:sz w:val="28"/>
          <w:szCs w:val="28"/>
        </w:rPr>
        <w:t xml:space="preserve"> России проходит Национальный открытый чемпионат творческих компетенций в сфере креативных индустрий «</w:t>
      </w:r>
      <w:proofErr w:type="spellStart"/>
      <w:r w:rsidRPr="00A07C64">
        <w:rPr>
          <w:rFonts w:ascii="Times New Roman" w:eastAsia="Calibri" w:hAnsi="Times New Roman" w:cs="Times New Roman"/>
          <w:sz w:val="28"/>
          <w:szCs w:val="28"/>
        </w:rPr>
        <w:t>АртМастерс</w:t>
      </w:r>
      <w:proofErr w:type="spellEnd"/>
      <w:r w:rsidRPr="00A07C64">
        <w:rPr>
          <w:rFonts w:ascii="Times New Roman" w:eastAsia="Calibri" w:hAnsi="Times New Roman" w:cs="Times New Roman"/>
          <w:sz w:val="28"/>
          <w:szCs w:val="28"/>
        </w:rPr>
        <w:t>». Чемпионат призван поддержать представителей креативных профессий и раскрыть их потенциал.</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2021 году было подано 17,6 тыс. заявок на участие в 19 компетенциях основной категории Чемпионата и 8 компетенциях категории «Юниоры». Победителями стали 57 человек, из них 28 человек– женщины.</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Государственные образовательные организации высшего образования регулярно выступают официальными партнерами региональных премий для выявления и поддержки талантливых женщин. Награждение победителей в номинациях «Наука и образование», «Малый и крупный бизнес» способствует популяризации как научной, так и предпринимательской деятельности среди женщин.</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Российские женщины ориентированы на полную занятость, карьерный рост в сочетании с семейными обязанностями и воспитанием детей. Задача государства – обеспечить женщинам качественную занятость, создать условия, позволяющие в наибольшей степени соблюсти баланс между работой и воспитанием ребенка. </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 xml:space="preserve">Мероприятия по организации профессионального обучения и дополнительного профессионального образования отдельных категорий граждан, в том числе женщин, находящихся в отпуске по уходу за ребенком в возрасте до трех лет, а также женщин, не состоящих в трудовых отношениях и имеющих детей дошкольного возраста, с 2021 года осуществляется в рамках федерального проекта «Содействие занятости» национального проекта «Демография». </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Профессиональное обучение осуществляется по профессиям и специальностям в соответствии с потребностью рынка труда или в соответствии с требованиями конкретного работодателя под гарантированное трудоустройство. Женщины получают возможность актуализировать профессиональные знания и навыки, что способствует повышению их конкурентоспособности на рынке труда, а также позволяет трудоустроиться на работу, наиболее подходящую для совмещения с обязанностями по воспитанию ребенка.</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 xml:space="preserve">По состоянию на 31 декабря 2021 года приступили к обучению 42,8 тыс. женщин, находящихся в отпуске по уходу за ребенком в возрасте до трех лет, и </w:t>
      </w:r>
      <w:r>
        <w:rPr>
          <w:rFonts w:ascii="Times New Roman" w:eastAsia="Times New Roman" w:hAnsi="Times New Roman" w:cs="Times New Roman"/>
          <w:sz w:val="28"/>
          <w:szCs w:val="28"/>
        </w:rPr>
        <w:br/>
      </w:r>
      <w:r w:rsidRPr="00A07C64">
        <w:rPr>
          <w:rFonts w:ascii="Times New Roman" w:eastAsia="Times New Roman" w:hAnsi="Times New Roman" w:cs="Times New Roman"/>
          <w:sz w:val="28"/>
          <w:szCs w:val="28"/>
        </w:rPr>
        <w:t xml:space="preserve">18,9 тыс. женщин, не состоящих в трудовых отношениях и имеющих детей </w:t>
      </w:r>
      <w:r w:rsidRPr="00A07C64">
        <w:rPr>
          <w:rFonts w:ascii="Times New Roman" w:eastAsia="Times New Roman" w:hAnsi="Times New Roman" w:cs="Times New Roman"/>
          <w:sz w:val="28"/>
          <w:szCs w:val="28"/>
        </w:rPr>
        <w:lastRenderedPageBreak/>
        <w:t>дошкольного возраста. Из них прошли обучение и получили дополнительное профессиональное образование 38,0 тыс. женщин, находящихся в отпуске по уходу за ребенком в возрасте до трех лет, и 16,4 тыс. женщин, не состоящих в трудовых отношениях и имеющих детей дошкольного возраста. Трудоустроены по окончанию обучения 30,0 тыс. женщин, находящихся в отпуске по уходу за ребенком в возрасте до трех лет, и 9,8 тыс. женщин, не состоящих в трудовых отношениях и имеющих детей дошкольного возраста.</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Увеличилось число женщин, обратившихся за содействием в органы службы занятости в поиске подходящей работы с 1 882,0 тыс. женщин в 2017 году до</w:t>
      </w:r>
      <w:r>
        <w:rPr>
          <w:rFonts w:ascii="Times New Roman" w:eastAsia="Calibri" w:hAnsi="Times New Roman" w:cs="Times New Roman"/>
          <w:sz w:val="28"/>
          <w:szCs w:val="28"/>
        </w:rPr>
        <w:br/>
      </w:r>
      <w:r w:rsidRPr="00A07C64">
        <w:rPr>
          <w:rFonts w:ascii="Times New Roman" w:eastAsia="Calibri" w:hAnsi="Times New Roman" w:cs="Times New Roman"/>
          <w:sz w:val="28"/>
          <w:szCs w:val="28"/>
        </w:rPr>
        <w:t xml:space="preserve"> 2 609,9 тыс. женщин в 2021 году.</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2021 году с регистрационного учета в связи с трудоустройством было снято 1 394,6 тыс. женщин (в 2017 году – 1 243,1 тыс. женщин), приступили к профессиональному обучению и дополнительному профессиональному образованию - 105,5 тыс. безработных женщин (в 2017 году – 93,0 тыс. женщин).</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Пандемия оказала существенное влияние на структуру занятости. Ускорилось распространение дистанционной занятости. В 2020 году законодательно урегулированы особенности труда дистанционных работников. Для женщин это создает дополнительную возможность гармонично сочетать трудовые обязанности с семейными потребностями.</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С 1 января 2021 года вступил в силу Перечень производств, работ и должностей с вредными и (или) опасными условиями труда, на которых ограничивается применение труда женщин (утверждён приказом Минтруда России от 18 июля 2019 г. № 512н). Ранее действующий Перечень тяжелых работ и работ с вредными или опасными условиями труда, при выполнении которых запрещается применение труда женщин, сокращен более, чем в четыре раза (с 456 позиций до 100).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При пересмотре и актуализации Перечня учитывались производственные факторы, опасные для репродуктивного здоровья женщин, влияющие на здоровье будущего поколения и имеющие отдаленные последствия. Также из Перечня исключены отдельные виды работ, которые не применяются в современном производстве. Новый Перечень не устанавливает абсолютного запрета применения труда женщин на указанных в Перечне видах работ, а ограничивает применение их труда до устранения на конкретном рабочем месте производственных факторов, вредных для женского организма. Таким образом, женщины могут работать и по тем профессиям, которые включены в ограничительный Перечень, если специальная оценка условий труда, проведенная на рабочем месте, подтвердит безопасные условия труда на нем.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С учетом правоприменительной практики и предложений сторон социального партнерства приказом Минтруда России от 13 мая 2021 г. № 313н (вступил в силу</w:t>
      </w:r>
      <w:r>
        <w:rPr>
          <w:rFonts w:ascii="Times New Roman" w:eastAsia="Calibri" w:hAnsi="Times New Roman" w:cs="Times New Roman"/>
          <w:sz w:val="28"/>
          <w:szCs w:val="28"/>
        </w:rPr>
        <w:br/>
      </w:r>
      <w:r w:rsidRPr="00A07C64">
        <w:rPr>
          <w:rFonts w:ascii="Times New Roman" w:eastAsia="Calibri" w:hAnsi="Times New Roman" w:cs="Times New Roman"/>
          <w:sz w:val="28"/>
          <w:szCs w:val="28"/>
        </w:rPr>
        <w:t xml:space="preserve">1 марта 2022 года) внесены изменения в действующий Перечень, согласно которым </w:t>
      </w:r>
      <w:r w:rsidRPr="00A07C64">
        <w:rPr>
          <w:rFonts w:ascii="Times New Roman" w:eastAsia="Calibri" w:hAnsi="Times New Roman" w:cs="Times New Roman"/>
          <w:sz w:val="28"/>
          <w:szCs w:val="28"/>
        </w:rPr>
        <w:lastRenderedPageBreak/>
        <w:t xml:space="preserve">для женщин стали доступны профессии </w:t>
      </w:r>
      <w:r w:rsidRPr="00A07C64">
        <w:rPr>
          <w:rFonts w:ascii="Times New Roman" w:eastAsia="Calibri" w:hAnsi="Times New Roman" w:cs="Times New Roman"/>
          <w:color w:val="000000"/>
          <w:sz w:val="28"/>
          <w:szCs w:val="28"/>
        </w:rPr>
        <w:t>в первую очередь в сфере авиации. Также с</w:t>
      </w:r>
      <w:r w:rsidRPr="00A07C64">
        <w:rPr>
          <w:rFonts w:ascii="Times New Roman" w:eastAsia="Calibri" w:hAnsi="Times New Roman" w:cs="Times New Roman"/>
          <w:sz w:val="28"/>
          <w:szCs w:val="28"/>
        </w:rPr>
        <w:t>няты ограничения при выполнении котельных, холодноштамповочных, волочильных и давильных работ, на работах по монтажу и обслуживанию технологического оборудования, ремонту нефтепромыслового оборудования за исключением работ, выполняемых по отдельным профессиям.</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Таким образом, применение нового Перечня расширяет возможности женщин на трудоустройство.</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Формируется практика, когда работодатели организуют специальные программы по лидерству для своих сотрудниц, ставят цели повышения доли женщин в правлении компаний, проводят внутренний аудит, отслеживая распределение заработной платы и премий между сотрудниками мужчинами и женщинами с целью соблюдения принципа «равная оплата за труд равной сложности и интенсивности». Предусмотрены программы психологической поддержки женщин при выходе на работу после отпуска по уходу за ребенком, а также программы профессионального развития, работы по гибкому графику для этой категории женщин. Предоставляется дополнительное медицинское страхование на ведение беременности и родов, доплаты к пособию по уходу за ребенком.</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целях создания условий для совмещения родителями профессиональных и семейных обязанностей значительно увеличена доступность дошкольного образования для детей.</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Практически обеспечена 100% доступность мест в государственных и муниципальных дошкольных образовательных организациях для детей в возрасте от 3 до 7 лет, на 96,25% для детей в возрасте от 1,5 до 3 лет, на 96,13% для детей возрасте от 2 месяцев до 3 лет.</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Это позволяет женщинам, имеющим малолетних детей, осуществлять трудовую деятельность и быть экономически активной, способствует повышению ее благосостояния и финансовой независимости.</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 xml:space="preserve">Активно развиваются различные механизмы комплексной поддержки семей, имеющих детей, предоставляемые в том числе с учетом уровня их дохода. </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 xml:space="preserve">С 1 июля 2021 года введена ежемесячная выплата на детей в возрасте от 8 </w:t>
      </w:r>
      <w:r w:rsidRPr="00A07C64">
        <w:rPr>
          <w:rFonts w:ascii="Times New Roman" w:eastAsia="Times New Roman" w:hAnsi="Times New Roman" w:cs="Times New Roman"/>
          <w:sz w:val="28"/>
          <w:szCs w:val="28"/>
        </w:rPr>
        <w:br/>
        <w:t>до 17 лет в размере 50</w:t>
      </w:r>
      <w:r w:rsidRPr="00A07C64">
        <w:rPr>
          <w:rFonts w:ascii="Times New Roman" w:eastAsia="Calibri" w:hAnsi="Times New Roman" w:cs="Times New Roman"/>
          <w:sz w:val="28"/>
          <w:szCs w:val="28"/>
        </w:rPr>
        <w:t xml:space="preserve">% </w:t>
      </w:r>
      <w:r w:rsidRPr="00A07C64">
        <w:rPr>
          <w:rFonts w:ascii="Times New Roman" w:eastAsia="Times New Roman" w:hAnsi="Times New Roman" w:cs="Times New Roman"/>
          <w:sz w:val="28"/>
          <w:szCs w:val="28"/>
        </w:rPr>
        <w:t>величины прожиточного минимума на ребенка, установленной в субъекте Российской Федерации, которые проживают в семьях с единственным родителем или семьях, имеющих в соответствии с судебным решением право на получение алиментов и не получающих их, в случае если такие семьи признаны нуждающимися или остаются таковыми после получения алиментов.</w:t>
      </w:r>
      <w:r w:rsidRPr="00A07C64">
        <w:rPr>
          <w:rFonts w:ascii="Times New Roman" w:eastAsia="Calibri" w:hAnsi="Times New Roman" w:cs="Times New Roman"/>
          <w:sz w:val="28"/>
          <w:szCs w:val="28"/>
        </w:rPr>
        <w:t xml:space="preserve"> По состоянию на 1 января 2022 года такой помощью охвачены 1,6 млн детей.</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Times New Roman" w:hAnsi="Times New Roman" w:cs="Times New Roman"/>
          <w:sz w:val="28"/>
          <w:szCs w:val="28"/>
        </w:rPr>
        <w:t xml:space="preserve">С 1 января 2021 года установлены повышенные размеры ежемесячной выплаты, введенной Указом Президента Российской Федерации от 20 марта 2020 г. № 199 </w:t>
      </w:r>
      <w:r>
        <w:rPr>
          <w:rFonts w:ascii="Times New Roman" w:eastAsia="Times New Roman" w:hAnsi="Times New Roman" w:cs="Times New Roman"/>
          <w:sz w:val="28"/>
          <w:szCs w:val="28"/>
        </w:rPr>
        <w:br/>
      </w:r>
      <w:r w:rsidRPr="00A07C64">
        <w:rPr>
          <w:rFonts w:ascii="Times New Roman" w:eastAsia="Times New Roman" w:hAnsi="Times New Roman" w:cs="Times New Roman"/>
          <w:sz w:val="28"/>
          <w:szCs w:val="28"/>
        </w:rPr>
        <w:t xml:space="preserve">«О дополнительных мерах государственной поддержки семей, имеющих детей», для </w:t>
      </w:r>
      <w:r w:rsidRPr="00A07C64">
        <w:rPr>
          <w:rFonts w:ascii="Times New Roman" w:eastAsia="Times New Roman" w:hAnsi="Times New Roman" w:cs="Times New Roman"/>
          <w:sz w:val="28"/>
          <w:szCs w:val="28"/>
        </w:rPr>
        <w:lastRenderedPageBreak/>
        <w:t>семей, имеющих детей в возрасте от 3 до 7 лет включительно, среднедушевой доход которых после ее получения не достиг величины прожиточного минимума на душу населения. Для таких семей выплата может быть назначена в размере 75</w:t>
      </w:r>
      <w:r w:rsidRPr="00A07C64">
        <w:rPr>
          <w:rFonts w:ascii="Times New Roman" w:eastAsia="Calibri" w:hAnsi="Times New Roman" w:cs="Times New Roman"/>
          <w:sz w:val="28"/>
          <w:szCs w:val="28"/>
        </w:rPr>
        <w:t xml:space="preserve">% </w:t>
      </w:r>
      <w:r w:rsidRPr="00A07C64">
        <w:rPr>
          <w:rFonts w:ascii="Times New Roman" w:eastAsia="Times New Roman" w:hAnsi="Times New Roman" w:cs="Times New Roman"/>
          <w:sz w:val="28"/>
          <w:szCs w:val="28"/>
        </w:rPr>
        <w:t>или 100</w:t>
      </w:r>
      <w:r w:rsidRPr="00A07C64">
        <w:rPr>
          <w:rFonts w:ascii="Times New Roman" w:eastAsia="Calibri" w:hAnsi="Times New Roman" w:cs="Times New Roman"/>
          <w:sz w:val="28"/>
          <w:szCs w:val="28"/>
        </w:rPr>
        <w:t xml:space="preserve">% </w:t>
      </w:r>
      <w:r w:rsidRPr="00A07C64">
        <w:rPr>
          <w:rFonts w:ascii="Times New Roman" w:eastAsia="Times New Roman" w:hAnsi="Times New Roman" w:cs="Times New Roman"/>
          <w:sz w:val="28"/>
          <w:szCs w:val="28"/>
        </w:rPr>
        <w:t xml:space="preserve">от регионального прожиточного минимума для детей в зависимости от дохода семьи. </w:t>
      </w:r>
      <w:r w:rsidRPr="00A07C64">
        <w:rPr>
          <w:rFonts w:ascii="Times New Roman" w:eastAsia="Calibri" w:hAnsi="Times New Roman" w:cs="Times New Roman"/>
          <w:sz w:val="28"/>
          <w:szCs w:val="28"/>
        </w:rPr>
        <w:t>По состоянию на 1 января 2022 года выплата назначена на 5,2 млн детей.</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 xml:space="preserve">В целях повышения благополучия семей с детьми посредством реализации предоставляются ежемесячные выплаты в связи с рождением (усыновлением) первого и второго ребенка (в соответствии с Федеральным законом от 28 декабря </w:t>
      </w:r>
      <w:r>
        <w:rPr>
          <w:rFonts w:ascii="Times New Roman" w:eastAsia="Times New Roman" w:hAnsi="Times New Roman" w:cs="Times New Roman"/>
          <w:sz w:val="28"/>
          <w:szCs w:val="28"/>
        </w:rPr>
        <w:br/>
      </w:r>
      <w:r w:rsidRPr="00A07C64">
        <w:rPr>
          <w:rFonts w:ascii="Times New Roman" w:eastAsia="Times New Roman" w:hAnsi="Times New Roman" w:cs="Times New Roman"/>
          <w:sz w:val="28"/>
          <w:szCs w:val="28"/>
        </w:rPr>
        <w:t>2017 г. № 418-ФЗ «О ежемесячных выплатах семьям, имеющих детей») и - ежемесячные денежные выплаты на третьего или последующих детей (в соответствии с Указом Президента Российской Федерации от 7 мая 2012 г. № 606 «О мерах по реализации демографической политики Российской Федерации»).</w:t>
      </w:r>
    </w:p>
    <w:p w:rsidR="00A07C64" w:rsidRPr="00A07C64" w:rsidRDefault="00A07C64" w:rsidP="00A07C64">
      <w:pPr>
        <w:spacing w:after="0"/>
        <w:ind w:firstLine="709"/>
        <w:contextualSpacing/>
        <w:jc w:val="both"/>
        <w:rPr>
          <w:rFonts w:ascii="Times New Roman" w:eastAsia="Times New Roman" w:hAnsi="Times New Roman" w:cs="Times New Roman"/>
          <w:sz w:val="28"/>
          <w:szCs w:val="28"/>
        </w:rPr>
      </w:pPr>
      <w:r w:rsidRPr="00A07C64">
        <w:rPr>
          <w:rFonts w:ascii="Times New Roman" w:eastAsia="Times New Roman" w:hAnsi="Times New Roman" w:cs="Times New Roman"/>
          <w:sz w:val="28"/>
          <w:szCs w:val="28"/>
        </w:rPr>
        <w:t>Перечисленные меры расширяют для женщин возможности трудоустройства, повышают их экономическую независимость и уверенность, что рождение ребенка не приведет к возникновению бедности, и не ставят женщин перед выбором «семья и дети» или «работа и карьера».</w:t>
      </w:r>
    </w:p>
    <w:p w:rsidR="00A07C64" w:rsidRPr="00A07C64" w:rsidRDefault="00A07C64" w:rsidP="00A07C64">
      <w:pPr>
        <w:spacing w:after="0"/>
        <w:ind w:firstLine="709"/>
        <w:contextualSpacing/>
        <w:jc w:val="both"/>
        <w:rPr>
          <w:rFonts w:ascii="Times New Roman" w:eastAsia="Times New Roman" w:hAnsi="Times New Roman" w:cs="Times New Roman"/>
          <w:i/>
          <w:spacing w:val="-4"/>
          <w:sz w:val="28"/>
          <w:szCs w:val="28"/>
        </w:rPr>
      </w:pPr>
      <w:r w:rsidRPr="00A07C64">
        <w:rPr>
          <w:rFonts w:ascii="Times New Roman" w:eastAsia="Times New Roman" w:hAnsi="Times New Roman" w:cs="Times New Roman"/>
          <w:i/>
          <w:spacing w:val="-4"/>
          <w:sz w:val="28"/>
          <w:szCs w:val="28"/>
        </w:rPr>
        <w:t>Участие женщин в общественно-политической жизни.</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В октябре 2021 года под эгидой Совета Федерации Федерального Собрания Российской Федерации и Межпарламентской Ассамблеи государств-участников СНГ состоялся третий Евразийский женский форум.</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Участие в Форуме приняли более 2,5 тыс. человек из 111 стран: представители законодательных и исполнительных органов власти, международных организаций, деловых кругов, научного сообщества, общественных организаций. Около 3 млн. человек подключались к мероприятиям в режиме реального времени через Интернет. Всего в мероприятиях Форума, в том числе в рамках российской региональной недели приняли участие более 10 млн. человек.</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Ключевые дискуссии Форума были посвящены обсуждению новой роли и миссии женщин в обеспечении глобальной безопасности, социального прогресса, перехода к новым моделям экономического роста, сохранении здоровья настоящих и будущих поколений, достижении баланса в условиях всеобщей </w:t>
      </w:r>
      <w:proofErr w:type="spellStart"/>
      <w:r w:rsidRPr="00A07C64">
        <w:rPr>
          <w:rFonts w:ascii="Times New Roman" w:eastAsia="Times New Roman" w:hAnsi="Times New Roman" w:cs="Times New Roman"/>
          <w:spacing w:val="-4"/>
          <w:sz w:val="28"/>
          <w:szCs w:val="28"/>
        </w:rPr>
        <w:t>цифровизации</w:t>
      </w:r>
      <w:proofErr w:type="spellEnd"/>
      <w:r w:rsidRPr="00A07C64">
        <w:rPr>
          <w:rFonts w:ascii="Times New Roman" w:eastAsia="Times New Roman" w:hAnsi="Times New Roman" w:cs="Times New Roman"/>
          <w:spacing w:val="-4"/>
          <w:sz w:val="28"/>
          <w:szCs w:val="28"/>
        </w:rPr>
        <w:t xml:space="preserve">, решении глобальных проблем экологии и климата. </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В рамках Форума были организованы сессия ЮНИДО, выездное заседание «Женской двадцатки», сессия Всемирного Банка, заседание Женского делового альянса БРИКС, начата реализация международной образовательной программы для женщин по развитию цифровых навыков, разработанная совместно с ЮНИДО, подписан ряд соглашений о международном сотрудничестве в различных областях в интересах женщин. </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Советом Евразийского женского форума при Совете Федерации Федерального Собрания Российской Федерации реализуются 23 проекта, направленных на поддержку </w:t>
      </w:r>
      <w:r w:rsidRPr="00A07C64">
        <w:rPr>
          <w:rFonts w:ascii="Times New Roman" w:eastAsia="Times New Roman" w:hAnsi="Times New Roman" w:cs="Times New Roman"/>
          <w:spacing w:val="-4"/>
          <w:sz w:val="28"/>
          <w:szCs w:val="28"/>
        </w:rPr>
        <w:lastRenderedPageBreak/>
        <w:t>женщин и создание новых возможностей в различных сферах деятельности общества, в том числе:</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образовательный проект «Женщина – лидер», целью которого является повышение управленческих компетенций женщин-лидеров для реализации социально-значимых проектов;</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 конкурс «Женщины – </w:t>
      </w:r>
      <w:proofErr w:type="spellStart"/>
      <w:r w:rsidRPr="00A07C64">
        <w:rPr>
          <w:rFonts w:ascii="Times New Roman" w:eastAsia="Times New Roman" w:hAnsi="Times New Roman" w:cs="Times New Roman"/>
          <w:spacing w:val="-4"/>
          <w:sz w:val="28"/>
          <w:szCs w:val="28"/>
        </w:rPr>
        <w:t>инноваторы</w:t>
      </w:r>
      <w:proofErr w:type="spellEnd"/>
      <w:r w:rsidRPr="00A07C64">
        <w:rPr>
          <w:rFonts w:ascii="Times New Roman" w:eastAsia="Times New Roman" w:hAnsi="Times New Roman" w:cs="Times New Roman"/>
          <w:spacing w:val="-4"/>
          <w:sz w:val="28"/>
          <w:szCs w:val="28"/>
        </w:rPr>
        <w:t xml:space="preserve">» с целью популяризации участия женщин в </w:t>
      </w:r>
      <w:proofErr w:type="spellStart"/>
      <w:r w:rsidRPr="00A07C64">
        <w:rPr>
          <w:rFonts w:ascii="Times New Roman" w:eastAsia="Times New Roman" w:hAnsi="Times New Roman" w:cs="Times New Roman"/>
          <w:spacing w:val="-4"/>
          <w:sz w:val="28"/>
          <w:szCs w:val="28"/>
        </w:rPr>
        <w:t>стартапах</w:t>
      </w:r>
      <w:proofErr w:type="spellEnd"/>
      <w:r w:rsidRPr="00A07C64">
        <w:rPr>
          <w:rFonts w:ascii="Times New Roman" w:eastAsia="Times New Roman" w:hAnsi="Times New Roman" w:cs="Times New Roman"/>
          <w:spacing w:val="-4"/>
          <w:sz w:val="28"/>
          <w:szCs w:val="28"/>
        </w:rPr>
        <w:t>, направленных на социальные изменения;</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федеральный образовательный проект «Мама – предприниматель», направленный на популяризацию женского предпринимательства и развитие предпринимательских навыков женщин, имеющих несовершеннолетних детей;</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конкурс лучших корпоративных программ по поддержке женского лидерства.</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В целях развития женского лидерства </w:t>
      </w:r>
      <w:proofErr w:type="spellStart"/>
      <w:r w:rsidRPr="00A07C64">
        <w:rPr>
          <w:rFonts w:ascii="Times New Roman" w:eastAsia="Times New Roman" w:hAnsi="Times New Roman" w:cs="Times New Roman"/>
          <w:spacing w:val="-4"/>
          <w:sz w:val="28"/>
          <w:szCs w:val="28"/>
        </w:rPr>
        <w:t>Минобрнауки</w:t>
      </w:r>
      <w:proofErr w:type="spellEnd"/>
      <w:r w:rsidRPr="00A07C64">
        <w:rPr>
          <w:rFonts w:ascii="Times New Roman" w:eastAsia="Times New Roman" w:hAnsi="Times New Roman" w:cs="Times New Roman"/>
          <w:spacing w:val="-4"/>
          <w:sz w:val="28"/>
          <w:szCs w:val="28"/>
        </w:rPr>
        <w:t xml:space="preserve"> России разработан межведомственный проект наставничества в отношении молодых женщин-лидеров «Женская лига». Проект представляет собой комплекс онлайн и офлайн-встреч наставников со студентами, в ходе которых молодые женщины могут получить персональные рекомендации по определению наиболее эффективной образовательной и профессиональной траектории. Участие в Проекте в качестве наставников подтвердили более 60 женщин-лидеров России, среди которых представители органов государственной власти, общественных организаций, государственных корпораций, крупного бизнеса и других сфер.</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i/>
          <w:sz w:val="28"/>
          <w:szCs w:val="28"/>
        </w:rPr>
        <w:t>Осуществляется</w:t>
      </w:r>
      <w:r w:rsidRPr="00A07C64">
        <w:rPr>
          <w:rFonts w:ascii="Times New Roman" w:eastAsia="Calibri" w:hAnsi="Times New Roman" w:cs="Times New Roman"/>
          <w:sz w:val="28"/>
          <w:szCs w:val="28"/>
        </w:rPr>
        <w:t xml:space="preserve"> </w:t>
      </w:r>
      <w:r w:rsidRPr="00A07C64">
        <w:rPr>
          <w:rFonts w:ascii="Times New Roman" w:eastAsia="Calibri" w:hAnsi="Times New Roman" w:cs="Times New Roman"/>
          <w:i/>
          <w:sz w:val="28"/>
          <w:szCs w:val="28"/>
        </w:rPr>
        <w:t>государственная поддержка некоммерческих организаций</w:t>
      </w:r>
      <w:r w:rsidRPr="00A07C64">
        <w:rPr>
          <w:rFonts w:ascii="Times New Roman" w:eastAsia="Calibri" w:hAnsi="Times New Roman" w:cs="Times New Roman"/>
          <w:sz w:val="28"/>
          <w:szCs w:val="28"/>
        </w:rPr>
        <w:t>, проводящих работу по повышению статуса женщин и роли женщин в политической, экономической, социальной и культурной жизни страны, а также защите их интересов и предоставлении им мер социальной поддержки.</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В 2021 году Минтрудом России поддержка предоставлена </w:t>
      </w:r>
      <w:r w:rsidRPr="00A07C64">
        <w:rPr>
          <w:rFonts w:ascii="Times New Roman" w:eastAsia="Calibri" w:hAnsi="Times New Roman" w:cs="Times New Roman"/>
          <w:sz w:val="28"/>
          <w:szCs w:val="28"/>
        </w:rPr>
        <w:br/>
        <w:t>общероссийской общественно-государственной организации «Союз женщин России» на сумму 83,6 млн рублей на организацию 85 социально значимых мероприятий (в том числе Семинар-Школа гражданской активности Союза женщин России по женскому предпринимательству, региональные форумы «Социальные инициативы женщин в реализации национальных проектов», научно-практическая конференция «Репродуктивное здоровье женщин»), проведение 4 тематических и персональных выставок в галерее «Особый дар», подготовку и выпуск 14 тыс. буклетов, брошюр и различных печатных изданий.</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i/>
          <w:sz w:val="28"/>
          <w:szCs w:val="28"/>
        </w:rPr>
        <w:t>Профилактика и предупреждение социального неблагополучия</w:t>
      </w:r>
      <w:r w:rsidRPr="00A07C64">
        <w:rPr>
          <w:rFonts w:ascii="Times New Roman" w:eastAsia="Calibri" w:hAnsi="Times New Roman" w:cs="Times New Roman"/>
          <w:sz w:val="28"/>
          <w:szCs w:val="28"/>
        </w:rPr>
        <w:t>.</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Территориальными органами МВД России ведется целенаправленная превентивная работа по привлечению лиц к уголовной ответственности за совершение противоправных деяний небольшой и средней тяжести, а также административной ответственности.</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lastRenderedPageBreak/>
        <w:t>За 2021 год зарегистрировано 225 127 административных правонарушений по статье 6.11 «Побои» Кодекса Российской Федерации об административных правонарушениях, выявлено 60 729 преступлений превентивной направленности.</w:t>
      </w:r>
    </w:p>
    <w:p w:rsidR="00A07C64" w:rsidRPr="00A07C64" w:rsidRDefault="00A07C64" w:rsidP="00A07C64">
      <w:pPr>
        <w:spacing w:after="0"/>
        <w:ind w:firstLine="709"/>
        <w:contextualSpacing/>
        <w:jc w:val="both"/>
        <w:rPr>
          <w:rFonts w:ascii="Times New Roman" w:eastAsia="Times New Roman" w:hAnsi="Times New Roman" w:cs="Times New Roman"/>
          <w:spacing w:val="-4"/>
          <w:sz w:val="28"/>
          <w:szCs w:val="28"/>
        </w:rPr>
      </w:pPr>
      <w:r w:rsidRPr="00A07C64">
        <w:rPr>
          <w:rFonts w:ascii="Times New Roman" w:eastAsia="Times New Roman" w:hAnsi="Times New Roman" w:cs="Times New Roman"/>
          <w:spacing w:val="-4"/>
          <w:sz w:val="28"/>
          <w:szCs w:val="28"/>
        </w:rPr>
        <w:t xml:space="preserve">По итогам 2021 года отмечается снижение на 16,8% (с 7 697 до 6 406) количества тяжких и особо тяжких преступлений, совершенных на бытовой почве.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С целью совершенствования механизмов международного взаимодействия в области профилактики и предупреждения социального неблагополучия женщин и насилия в отношении них МВД России во взаимодействии с МИД России и Исполнительным комитетом СНГ актуализированы перечни центральных, территориальных и других органов компетентных учреждений по ряду зарубежных стран, с которыми имеется возможность непосредственного сношения в рамках направления запросов о правовой помощи по уголовным делам. Оптимизированы маршруты прохождения международных документов, что позволило сократить сроки направления запросов.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типовом проекте ноты предусматривается запрос разрешения на производство ряда процессуальных действий в консульском учреждении (дипломатическом представительстве) с находящимся в его помещении гражданином Российской Федерации посредством ВКС правоохранительными органами России, действующими со своей территории.</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proofErr w:type="spellStart"/>
      <w:r w:rsidRPr="00A07C64">
        <w:rPr>
          <w:rFonts w:ascii="Times New Roman" w:eastAsia="Calibri" w:hAnsi="Times New Roman" w:cs="Times New Roman"/>
          <w:sz w:val="28"/>
          <w:szCs w:val="28"/>
        </w:rPr>
        <w:t>Минпросвещением</w:t>
      </w:r>
      <w:proofErr w:type="spellEnd"/>
      <w:r w:rsidRPr="00A07C64">
        <w:rPr>
          <w:rFonts w:ascii="Times New Roman" w:eastAsia="Calibri" w:hAnsi="Times New Roman" w:cs="Times New Roman"/>
          <w:sz w:val="28"/>
          <w:szCs w:val="28"/>
        </w:rPr>
        <w:t xml:space="preserve"> России разработана, прошла апробацию и направлена в высшие исполнительные органы государственной власти субъектов Российской Федерации для использования в работе программа интерактивных занятий для детей, подростков и молодежи по вопросам ненасильственных методов разрешения споров и конфликтов.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i/>
          <w:sz w:val="28"/>
          <w:szCs w:val="28"/>
        </w:rPr>
        <w:t>В целях совершенствования государственной статистики, характеризующей положение женщин в обществе</w:t>
      </w:r>
      <w:r w:rsidRPr="00A07C64">
        <w:rPr>
          <w:rFonts w:ascii="Times New Roman" w:eastAsia="Calibri" w:hAnsi="Times New Roman" w:cs="Times New Roman"/>
          <w:sz w:val="28"/>
          <w:szCs w:val="28"/>
        </w:rPr>
        <w:t xml:space="preserve">, в 2021 году программа выборочного наблюдения доходов населения и участия в социальных программах дополнена вопросами: о получении ежемесячной денежной выплаты на ребенка в возрасте от 3 до 7 лет включительно, о мерах социальной поддержки семей, назначенных в связи с распространением </w:t>
      </w:r>
      <w:proofErr w:type="spellStart"/>
      <w:r w:rsidRPr="00A07C64">
        <w:rPr>
          <w:rFonts w:ascii="Times New Roman" w:eastAsia="Calibri" w:hAnsi="Times New Roman" w:cs="Times New Roman"/>
          <w:sz w:val="28"/>
          <w:szCs w:val="28"/>
        </w:rPr>
        <w:t>короновирусной</w:t>
      </w:r>
      <w:proofErr w:type="spellEnd"/>
      <w:r w:rsidRPr="00A07C64">
        <w:rPr>
          <w:rFonts w:ascii="Times New Roman" w:eastAsia="Calibri" w:hAnsi="Times New Roman" w:cs="Times New Roman"/>
          <w:sz w:val="28"/>
          <w:szCs w:val="28"/>
        </w:rPr>
        <w:t xml:space="preserve"> инфекции (COVID-19), о получении материнского капитала на первого ребенка, рожденного с 1 января 2020 года, об оплате за счет предприятия страхования жизни и здоровья, о получении пособия по безработице в повышенном размере. Изменен вопрос о ежемесячной выплате в связи с рождением (усыновлением) второго ребенка (до достижения им возраста 3-х лет).</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В 2021 году на заседаниях Координационного совета при Правительстве Российской Федерации по реализации Национальной стратегии действий в интересах женщин на 2017 – 2022 годы рассмотрены следующие вопросы:</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подготовка третьего Евразийского Женского Форума;</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lastRenderedPageBreak/>
        <w:t>разработка межведомственного проекта наставничества в отношении молодых женщин-лидеров;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реализация мер, направле</w:t>
      </w:r>
      <w:bookmarkStart w:id="0" w:name="_GoBack"/>
      <w:bookmarkEnd w:id="0"/>
      <w:r w:rsidRPr="00A07C64">
        <w:rPr>
          <w:rFonts w:ascii="Times New Roman" w:eastAsia="Calibri" w:hAnsi="Times New Roman" w:cs="Times New Roman"/>
          <w:sz w:val="28"/>
          <w:szCs w:val="28"/>
        </w:rPr>
        <w:t>нных на снижение диспропорций по признаку пола в руководящем составе учреждений культуры и творческих профессиях;</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содействие вовлечению женщин в креативные индустрии, поддержка женских проектов в области креативных индустрий, основанных на народных художественных промыслах, в рамках проектов Президентского фонда культурных инициатив;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 xml:space="preserve">привлечение некоммерческих организаций к оказанию социальной помощи женщинам-жертвам семейного насилия; </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итоги апробации программы интерактивных занятий для детей, подростков и молодежи по вопросам ненасильственных методов разрешения споров и конфликтов.</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По итогам рассмотрения даны рекомендации по дальнейшей работе, по ряду направлений рассмотрение результатов планируется в 2022 году.</w:t>
      </w:r>
    </w:p>
    <w:p w:rsidR="00A07C64"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На 80-й сессии Комитета по ликвидации всех форм дискриминации в отношении женщин ООН в октябре 2021 года состоялась «защита» 9-го периодического доклада Российской Федерации о выполнении положений Конвенции о ликвидации всех форм дискриминации в отношении женщин.</w:t>
      </w:r>
    </w:p>
    <w:p w:rsidR="005D547B" w:rsidRPr="00A07C64" w:rsidRDefault="00A07C64" w:rsidP="00A07C64">
      <w:pPr>
        <w:spacing w:after="0"/>
        <w:ind w:firstLine="709"/>
        <w:contextualSpacing/>
        <w:jc w:val="both"/>
        <w:rPr>
          <w:rFonts w:ascii="Times New Roman" w:eastAsia="Calibri" w:hAnsi="Times New Roman" w:cs="Times New Roman"/>
          <w:sz w:val="28"/>
          <w:szCs w:val="28"/>
        </w:rPr>
      </w:pPr>
      <w:r w:rsidRPr="00A07C64">
        <w:rPr>
          <w:rFonts w:ascii="Times New Roman" w:eastAsia="Calibri" w:hAnsi="Times New Roman" w:cs="Times New Roman"/>
          <w:sz w:val="28"/>
          <w:szCs w:val="28"/>
        </w:rPr>
        <w:t>Российская делегация проинформировала Комитет ООН о преобразованиях в государственной политике в области улучшения положения женщин, национальном механизме обеспечения прав женщин, участии женщин в общественно-политической жизни страны, государственном и корпоративном управлении, бизнесе, о мерах поддержки семьи с детьми, трансформации центров занятости.</w:t>
      </w:r>
    </w:p>
    <w:sectPr w:rsidR="005D547B" w:rsidRPr="00A07C64" w:rsidSect="001F4AAA">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AA" w:rsidRDefault="001F4AAA" w:rsidP="001F4AAA">
      <w:pPr>
        <w:spacing w:after="0" w:line="240" w:lineRule="auto"/>
      </w:pPr>
      <w:r>
        <w:separator/>
      </w:r>
    </w:p>
  </w:endnote>
  <w:endnote w:type="continuationSeparator" w:id="0">
    <w:p w:rsidR="001F4AAA" w:rsidRDefault="001F4AAA" w:rsidP="001F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AA" w:rsidRDefault="001F4AAA" w:rsidP="001F4AAA">
      <w:pPr>
        <w:spacing w:after="0" w:line="240" w:lineRule="auto"/>
      </w:pPr>
      <w:r>
        <w:separator/>
      </w:r>
    </w:p>
  </w:footnote>
  <w:footnote w:type="continuationSeparator" w:id="0">
    <w:p w:rsidR="001F4AAA" w:rsidRDefault="001F4AAA" w:rsidP="001F4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393305"/>
      <w:docPartObj>
        <w:docPartGallery w:val="Page Numbers (Top of Page)"/>
        <w:docPartUnique/>
      </w:docPartObj>
    </w:sdtPr>
    <w:sdtContent>
      <w:p w:rsidR="001F4AAA" w:rsidRDefault="001F4AAA">
        <w:pPr>
          <w:pStyle w:val="a3"/>
          <w:jc w:val="center"/>
        </w:pPr>
        <w:r>
          <w:fldChar w:fldCharType="begin"/>
        </w:r>
        <w:r>
          <w:instrText>PAGE   \* MERGEFORMAT</w:instrText>
        </w:r>
        <w:r>
          <w:fldChar w:fldCharType="separate"/>
        </w:r>
        <w:r>
          <w:rPr>
            <w:noProof/>
          </w:rPr>
          <w:t>9</w:t>
        </w:r>
        <w:r>
          <w:fldChar w:fldCharType="end"/>
        </w:r>
      </w:p>
    </w:sdtContent>
  </w:sdt>
  <w:p w:rsidR="001F4AAA" w:rsidRDefault="001F4A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4"/>
    <w:rsid w:val="001F4AAA"/>
    <w:rsid w:val="005D547B"/>
    <w:rsid w:val="00A0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B416-DBF4-494C-A76D-8BC40FFA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AAA"/>
  </w:style>
  <w:style w:type="paragraph" w:styleId="a5">
    <w:name w:val="footer"/>
    <w:basedOn w:val="a"/>
    <w:link w:val="a6"/>
    <w:uiPriority w:val="99"/>
    <w:unhideWhenUsed/>
    <w:rsid w:val="001F4A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3279</Words>
  <Characters>18694</Characters>
  <Application>Microsoft Office Word</Application>
  <DocSecurity>0</DocSecurity>
  <Lines>155</Lines>
  <Paragraphs>43</Paragraphs>
  <ScaleCrop>false</ScaleCrop>
  <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Ксения Сергеевна</dc:creator>
  <cp:keywords/>
  <dc:description/>
  <cp:lastModifiedBy>Комарова Ксения Сергеевна</cp:lastModifiedBy>
  <cp:revision>2</cp:revision>
  <dcterms:created xsi:type="dcterms:W3CDTF">2022-05-31T07:27:00Z</dcterms:created>
  <dcterms:modified xsi:type="dcterms:W3CDTF">2022-05-31T07:36:00Z</dcterms:modified>
</cp:coreProperties>
</file>