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4E7" w:rsidRDefault="004724E7" w:rsidP="00E45432">
      <w:pPr>
        <w:jc w:val="right"/>
        <w:rPr>
          <w:iCs/>
          <w:sz w:val="24"/>
          <w:szCs w:val="24"/>
        </w:rPr>
      </w:pPr>
      <w:bookmarkStart w:id="0" w:name="_GoBack"/>
      <w:bookmarkEnd w:id="0"/>
      <w:r w:rsidRPr="004724E7">
        <w:rPr>
          <w:iCs/>
          <w:sz w:val="24"/>
          <w:szCs w:val="24"/>
        </w:rPr>
        <w:t>Приложение к уведомлению</w:t>
      </w:r>
      <w:r w:rsidRPr="004724E7">
        <w:t xml:space="preserve"> </w:t>
      </w:r>
      <w:r w:rsidRPr="004724E7">
        <w:rPr>
          <w:iCs/>
          <w:sz w:val="24"/>
          <w:szCs w:val="24"/>
        </w:rPr>
        <w:t>о начале сбора</w:t>
      </w:r>
    </w:p>
    <w:p w:rsidR="004724E7" w:rsidRDefault="004724E7" w:rsidP="00E45432">
      <w:pPr>
        <w:jc w:val="right"/>
        <w:rPr>
          <w:iCs/>
          <w:sz w:val="24"/>
          <w:szCs w:val="24"/>
        </w:rPr>
      </w:pPr>
      <w:r w:rsidRPr="004724E7">
        <w:rPr>
          <w:iCs/>
          <w:sz w:val="24"/>
          <w:szCs w:val="24"/>
        </w:rPr>
        <w:t xml:space="preserve"> замечаний и предложений по перечню </w:t>
      </w:r>
    </w:p>
    <w:p w:rsidR="004724E7" w:rsidRDefault="004724E7" w:rsidP="00E45432">
      <w:pPr>
        <w:jc w:val="right"/>
        <w:rPr>
          <w:iCs/>
          <w:sz w:val="24"/>
          <w:szCs w:val="24"/>
        </w:rPr>
      </w:pPr>
      <w:r w:rsidRPr="004724E7">
        <w:rPr>
          <w:iCs/>
          <w:sz w:val="24"/>
          <w:szCs w:val="24"/>
        </w:rPr>
        <w:t xml:space="preserve">нормативных правовых актов </w:t>
      </w:r>
    </w:p>
    <w:p w:rsidR="004724E7" w:rsidRPr="004724E7" w:rsidRDefault="004724E7" w:rsidP="00E45432">
      <w:pPr>
        <w:jc w:val="right"/>
        <w:rPr>
          <w:iCs/>
          <w:sz w:val="24"/>
          <w:szCs w:val="24"/>
        </w:rPr>
      </w:pPr>
      <w:r w:rsidRPr="004724E7">
        <w:rPr>
          <w:iCs/>
          <w:sz w:val="24"/>
          <w:szCs w:val="24"/>
        </w:rPr>
        <w:t>(проектов нормативных правовых актов)</w:t>
      </w:r>
    </w:p>
    <w:p w:rsidR="00B444A9" w:rsidRDefault="00E45432" w:rsidP="00E45432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Форма</w:t>
      </w:r>
    </w:p>
    <w:p w:rsidR="00E45432" w:rsidRDefault="00E45432" w:rsidP="00E45432">
      <w:pPr>
        <w:jc w:val="right"/>
        <w:rPr>
          <w:i/>
          <w:iCs/>
          <w:sz w:val="24"/>
          <w:szCs w:val="24"/>
        </w:rPr>
      </w:pPr>
    </w:p>
    <w:p w:rsidR="0058491D" w:rsidRDefault="00E45432" w:rsidP="0058491D">
      <w:pPr>
        <w:ind w:left="5387"/>
        <w:jc w:val="center"/>
        <w:rPr>
          <w:b/>
          <w:iCs/>
          <w:sz w:val="26"/>
          <w:szCs w:val="26"/>
        </w:rPr>
      </w:pPr>
      <w:r w:rsidRPr="0058491D">
        <w:rPr>
          <w:b/>
          <w:iCs/>
          <w:sz w:val="26"/>
          <w:szCs w:val="26"/>
        </w:rPr>
        <w:t xml:space="preserve">Министерство труда </w:t>
      </w:r>
    </w:p>
    <w:p w:rsidR="00E45432" w:rsidRPr="0058491D" w:rsidRDefault="00E45432" w:rsidP="0058491D">
      <w:pPr>
        <w:ind w:left="5387"/>
        <w:jc w:val="center"/>
        <w:rPr>
          <w:b/>
          <w:iCs/>
          <w:sz w:val="26"/>
          <w:szCs w:val="26"/>
        </w:rPr>
      </w:pPr>
      <w:r w:rsidRPr="0058491D">
        <w:rPr>
          <w:b/>
          <w:iCs/>
          <w:sz w:val="26"/>
          <w:szCs w:val="26"/>
        </w:rPr>
        <w:t>и социальной защиты</w:t>
      </w:r>
    </w:p>
    <w:p w:rsidR="00E45432" w:rsidRPr="0058491D" w:rsidRDefault="00E45432" w:rsidP="0058491D">
      <w:pPr>
        <w:ind w:left="5387"/>
        <w:jc w:val="center"/>
        <w:rPr>
          <w:b/>
          <w:iCs/>
          <w:sz w:val="26"/>
          <w:szCs w:val="26"/>
        </w:rPr>
      </w:pPr>
      <w:r w:rsidRPr="0058491D">
        <w:rPr>
          <w:b/>
          <w:iCs/>
          <w:sz w:val="26"/>
          <w:szCs w:val="26"/>
        </w:rPr>
        <w:t>Российской Федерации</w:t>
      </w:r>
    </w:p>
    <w:p w:rsidR="0058491D" w:rsidRPr="0058491D" w:rsidRDefault="0058491D" w:rsidP="0058491D">
      <w:pPr>
        <w:ind w:left="5387"/>
        <w:jc w:val="center"/>
        <w:rPr>
          <w:b/>
          <w:bCs/>
          <w:sz w:val="26"/>
          <w:szCs w:val="26"/>
        </w:rPr>
      </w:pPr>
    </w:p>
    <w:p w:rsidR="00E45432" w:rsidRPr="0058491D" w:rsidRDefault="00E45432" w:rsidP="0058491D">
      <w:pPr>
        <w:ind w:left="5387"/>
        <w:jc w:val="center"/>
        <w:rPr>
          <w:b/>
          <w:bCs/>
          <w:sz w:val="26"/>
          <w:szCs w:val="26"/>
        </w:rPr>
      </w:pPr>
      <w:r w:rsidRPr="0058491D">
        <w:rPr>
          <w:b/>
          <w:bCs/>
          <w:sz w:val="26"/>
          <w:szCs w:val="26"/>
        </w:rPr>
        <w:t>от_____________________________</w:t>
      </w:r>
    </w:p>
    <w:p w:rsidR="00E45432" w:rsidRPr="0058491D" w:rsidRDefault="00E45432" w:rsidP="0058491D">
      <w:pPr>
        <w:ind w:left="5387"/>
        <w:jc w:val="center"/>
        <w:rPr>
          <w:bCs/>
          <w:i/>
          <w:sz w:val="22"/>
          <w:szCs w:val="22"/>
        </w:rPr>
      </w:pPr>
      <w:r w:rsidRPr="0058491D">
        <w:rPr>
          <w:bCs/>
          <w:i/>
          <w:sz w:val="22"/>
          <w:szCs w:val="22"/>
        </w:rPr>
        <w:t>(</w:t>
      </w:r>
      <w:r w:rsidR="0058491D" w:rsidRPr="0058491D">
        <w:rPr>
          <w:bCs/>
          <w:i/>
          <w:sz w:val="22"/>
          <w:szCs w:val="22"/>
        </w:rPr>
        <w:t>н</w:t>
      </w:r>
      <w:r w:rsidRPr="0058491D">
        <w:rPr>
          <w:bCs/>
          <w:i/>
          <w:sz w:val="22"/>
          <w:szCs w:val="22"/>
        </w:rPr>
        <w:t xml:space="preserve">аименование организации/ </w:t>
      </w:r>
    </w:p>
    <w:p w:rsidR="00E45432" w:rsidRPr="0058491D" w:rsidRDefault="00E45432" w:rsidP="0058491D">
      <w:pPr>
        <w:ind w:left="5387"/>
        <w:jc w:val="center"/>
        <w:rPr>
          <w:bCs/>
          <w:i/>
          <w:sz w:val="22"/>
          <w:szCs w:val="22"/>
        </w:rPr>
      </w:pPr>
      <w:r w:rsidRPr="0058491D">
        <w:rPr>
          <w:bCs/>
          <w:i/>
          <w:sz w:val="22"/>
          <w:szCs w:val="22"/>
        </w:rPr>
        <w:t>Ф.И.О.)</w:t>
      </w:r>
    </w:p>
    <w:p w:rsidR="00E45432" w:rsidRPr="0058491D" w:rsidRDefault="00E45432" w:rsidP="0058491D">
      <w:pPr>
        <w:ind w:left="5387"/>
        <w:jc w:val="center"/>
        <w:rPr>
          <w:b/>
          <w:bCs/>
          <w:sz w:val="26"/>
          <w:szCs w:val="26"/>
        </w:rPr>
      </w:pPr>
      <w:r w:rsidRPr="0058491D">
        <w:rPr>
          <w:b/>
          <w:bCs/>
          <w:sz w:val="26"/>
          <w:szCs w:val="26"/>
        </w:rPr>
        <w:t>_____________________________</w:t>
      </w:r>
    </w:p>
    <w:p w:rsidR="00E45432" w:rsidRDefault="00E45432" w:rsidP="0058491D">
      <w:pPr>
        <w:ind w:left="5387"/>
        <w:jc w:val="center"/>
        <w:rPr>
          <w:b/>
          <w:bCs/>
          <w:sz w:val="26"/>
          <w:szCs w:val="26"/>
        </w:rPr>
      </w:pPr>
      <w:r w:rsidRPr="0058491D">
        <w:rPr>
          <w:b/>
          <w:bCs/>
          <w:sz w:val="26"/>
          <w:szCs w:val="26"/>
        </w:rPr>
        <w:t>_______</w:t>
      </w:r>
      <w:r w:rsidR="0058491D">
        <w:rPr>
          <w:b/>
          <w:bCs/>
          <w:sz w:val="26"/>
          <w:szCs w:val="26"/>
        </w:rPr>
        <w:t>_</w:t>
      </w:r>
      <w:r w:rsidRPr="0058491D">
        <w:rPr>
          <w:b/>
          <w:bCs/>
          <w:sz w:val="26"/>
          <w:szCs w:val="26"/>
        </w:rPr>
        <w:t>_____________________</w:t>
      </w:r>
    </w:p>
    <w:p w:rsidR="0058491D" w:rsidRPr="0058491D" w:rsidRDefault="0058491D" w:rsidP="0058491D">
      <w:pPr>
        <w:ind w:left="538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</w:t>
      </w:r>
    </w:p>
    <w:p w:rsidR="00E45432" w:rsidRPr="0058491D" w:rsidRDefault="00E45432" w:rsidP="0058491D">
      <w:pPr>
        <w:ind w:left="5387"/>
        <w:jc w:val="center"/>
        <w:rPr>
          <w:bCs/>
          <w:i/>
          <w:sz w:val="22"/>
          <w:szCs w:val="22"/>
        </w:rPr>
      </w:pPr>
      <w:r w:rsidRPr="0058491D">
        <w:rPr>
          <w:bCs/>
          <w:i/>
          <w:sz w:val="22"/>
          <w:szCs w:val="22"/>
        </w:rPr>
        <w:t>(адрес местонахождения/проживания с указанием почтового индекса</w:t>
      </w:r>
      <w:r w:rsidR="00B444A9">
        <w:rPr>
          <w:bCs/>
          <w:i/>
          <w:sz w:val="22"/>
          <w:szCs w:val="22"/>
        </w:rPr>
        <w:t xml:space="preserve"> и</w:t>
      </w:r>
      <w:r w:rsidRPr="0058491D">
        <w:rPr>
          <w:bCs/>
          <w:i/>
          <w:sz w:val="22"/>
          <w:szCs w:val="22"/>
        </w:rPr>
        <w:t xml:space="preserve"> </w:t>
      </w:r>
    </w:p>
    <w:p w:rsidR="00E45432" w:rsidRPr="0058491D" w:rsidRDefault="00E45432" w:rsidP="0058491D">
      <w:pPr>
        <w:ind w:left="5387"/>
        <w:jc w:val="center"/>
        <w:rPr>
          <w:bCs/>
          <w:i/>
          <w:sz w:val="22"/>
          <w:szCs w:val="22"/>
        </w:rPr>
      </w:pPr>
      <w:r w:rsidRPr="0058491D">
        <w:rPr>
          <w:bCs/>
          <w:i/>
          <w:sz w:val="22"/>
          <w:szCs w:val="22"/>
        </w:rPr>
        <w:t>адре</w:t>
      </w:r>
      <w:r w:rsidR="00B444A9">
        <w:rPr>
          <w:bCs/>
          <w:i/>
          <w:sz w:val="22"/>
          <w:szCs w:val="22"/>
        </w:rPr>
        <w:t>са</w:t>
      </w:r>
      <w:r w:rsidRPr="0058491D">
        <w:rPr>
          <w:bCs/>
          <w:i/>
          <w:sz w:val="22"/>
          <w:szCs w:val="22"/>
        </w:rPr>
        <w:t xml:space="preserve"> электронной почты)</w:t>
      </w:r>
    </w:p>
    <w:p w:rsidR="00B444A9" w:rsidRDefault="00E45432">
      <w:pPr>
        <w:spacing w:before="24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ИНФОРМАЦИЯ</w:t>
      </w:r>
      <w:r w:rsidR="00B444A9">
        <w:rPr>
          <w:b/>
          <w:bCs/>
          <w:sz w:val="26"/>
          <w:szCs w:val="26"/>
        </w:rPr>
        <w:br/>
      </w:r>
      <w:r>
        <w:rPr>
          <w:sz w:val="26"/>
          <w:szCs w:val="26"/>
        </w:rPr>
        <w:t>о замечаниях и предложениях</w:t>
      </w:r>
    </w:p>
    <w:p w:rsidR="00B444A9" w:rsidRDefault="00B444A9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444A9" w:rsidRPr="0058491D" w:rsidRDefault="00B444A9" w:rsidP="0058491D">
      <w:pPr>
        <w:tabs>
          <w:tab w:val="right" w:pos="9921"/>
        </w:tabs>
        <w:ind w:firstLine="567"/>
        <w:jc w:val="both"/>
        <w:rPr>
          <w:sz w:val="26"/>
          <w:szCs w:val="26"/>
        </w:rPr>
      </w:pPr>
      <w:r w:rsidRPr="0058491D">
        <w:rPr>
          <w:sz w:val="26"/>
          <w:szCs w:val="26"/>
        </w:rPr>
        <w:t xml:space="preserve">В </w:t>
      </w:r>
      <w:r w:rsidR="00CB229D" w:rsidRPr="0058491D">
        <w:rPr>
          <w:sz w:val="26"/>
          <w:szCs w:val="26"/>
        </w:rPr>
        <w:t>связи</w:t>
      </w:r>
      <w:r w:rsidRPr="0058491D">
        <w:rPr>
          <w:sz w:val="26"/>
          <w:szCs w:val="26"/>
        </w:rPr>
        <w:t xml:space="preserve"> с </w:t>
      </w:r>
      <w:r w:rsidR="00E45432" w:rsidRPr="0058491D">
        <w:rPr>
          <w:sz w:val="26"/>
          <w:szCs w:val="26"/>
        </w:rPr>
        <w:t xml:space="preserve">уведомлением Министерства труда и социальной защиты Российской Федерации о начале сбора замечаний и предложений </w:t>
      </w:r>
      <w:r w:rsidR="00CB229D" w:rsidRPr="0058491D">
        <w:rPr>
          <w:sz w:val="26"/>
          <w:szCs w:val="26"/>
        </w:rPr>
        <w:t xml:space="preserve">по перечню </w:t>
      </w:r>
      <w:r w:rsidR="00CB229D" w:rsidRPr="0058491D">
        <w:rPr>
          <w:rFonts w:eastAsia="Times New Roman"/>
          <w:sz w:val="26"/>
          <w:szCs w:val="26"/>
          <w:lang w:eastAsia="en-US"/>
        </w:rPr>
        <w:t>нормативных правовых актов (проектов нормативных правовых актов), размещенн</w:t>
      </w:r>
      <w:r>
        <w:rPr>
          <w:rFonts w:eastAsia="Times New Roman"/>
          <w:sz w:val="26"/>
          <w:szCs w:val="26"/>
          <w:lang w:eastAsia="en-US"/>
        </w:rPr>
        <w:t>ого</w:t>
      </w:r>
      <w:r w:rsidR="00CB229D" w:rsidRPr="0058491D">
        <w:rPr>
          <w:rFonts w:eastAsia="Times New Roman"/>
          <w:sz w:val="26"/>
          <w:szCs w:val="26"/>
          <w:lang w:eastAsia="en-US"/>
        </w:rPr>
        <w:t xml:space="preserve"> на официальном сайте Минтруда России _____________________(дата размещения) </w:t>
      </w:r>
      <w:r w:rsidR="00E45432" w:rsidRPr="0058491D">
        <w:rPr>
          <w:rFonts w:eastAsia="Times New Roman"/>
          <w:sz w:val="26"/>
          <w:szCs w:val="26"/>
          <w:lang w:eastAsia="en-US"/>
        </w:rPr>
        <w:t xml:space="preserve">в целях выявления рисков нарушения антимонопольного законодательства Российской Федерации </w:t>
      </w:r>
      <w:r w:rsidR="00CB229D" w:rsidRPr="0058491D">
        <w:rPr>
          <w:rFonts w:eastAsia="Times New Roman"/>
          <w:sz w:val="26"/>
          <w:szCs w:val="26"/>
          <w:lang w:eastAsia="en-US"/>
        </w:rPr>
        <w:t>в рамках функционирования</w:t>
      </w:r>
      <w:r w:rsidR="00E45432" w:rsidRPr="0058491D">
        <w:rPr>
          <w:rFonts w:eastAsia="Times New Roman"/>
          <w:sz w:val="26"/>
          <w:szCs w:val="26"/>
          <w:lang w:eastAsia="en-US"/>
        </w:rPr>
        <w:t xml:space="preserve"> </w:t>
      </w:r>
      <w:r w:rsidR="00E45432" w:rsidRPr="0058491D">
        <w:rPr>
          <w:sz w:val="26"/>
          <w:szCs w:val="26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="00E45432" w:rsidRPr="0058491D">
        <w:rPr>
          <w:color w:val="000000" w:themeColor="text1"/>
          <w:sz w:val="26"/>
          <w:szCs w:val="26"/>
        </w:rPr>
        <w:t>Российской Федерации</w:t>
      </w:r>
      <w:r w:rsidR="00E45432" w:rsidRPr="0058491D">
        <w:rPr>
          <w:sz w:val="26"/>
          <w:szCs w:val="26"/>
        </w:rPr>
        <w:t xml:space="preserve">, </w:t>
      </w:r>
      <w:r w:rsidR="00CB229D" w:rsidRPr="0058491D">
        <w:rPr>
          <w:sz w:val="26"/>
          <w:szCs w:val="26"/>
        </w:rPr>
        <w:t>сообщаем, что в</w:t>
      </w:r>
      <w:r w:rsidRPr="0058491D">
        <w:rPr>
          <w:sz w:val="26"/>
          <w:szCs w:val="26"/>
        </w:rPr>
        <w:t xml:space="preserve"> представленном  </w:t>
      </w:r>
    </w:p>
    <w:p w:rsidR="00CB229D" w:rsidRPr="0058491D" w:rsidRDefault="00CB229D" w:rsidP="0058491D">
      <w:pPr>
        <w:jc w:val="both"/>
        <w:rPr>
          <w:sz w:val="26"/>
          <w:szCs w:val="26"/>
        </w:rPr>
      </w:pPr>
      <w:r w:rsidRPr="0058491D">
        <w:rPr>
          <w:sz w:val="26"/>
          <w:szCs w:val="26"/>
        </w:rPr>
        <w:t>______________________________________________________________</w:t>
      </w:r>
      <w:r w:rsidR="0058491D">
        <w:rPr>
          <w:sz w:val="26"/>
          <w:szCs w:val="26"/>
        </w:rPr>
        <w:t>____</w:t>
      </w:r>
      <w:r w:rsidRPr="0058491D">
        <w:rPr>
          <w:sz w:val="26"/>
          <w:szCs w:val="26"/>
        </w:rPr>
        <w:t>_________</w:t>
      </w:r>
    </w:p>
    <w:p w:rsidR="00CB229D" w:rsidRPr="0058491D" w:rsidRDefault="00CB229D" w:rsidP="0058491D">
      <w:pPr>
        <w:jc w:val="center"/>
        <w:rPr>
          <w:i/>
          <w:sz w:val="22"/>
          <w:szCs w:val="22"/>
        </w:rPr>
      </w:pPr>
      <w:r w:rsidRPr="0058491D">
        <w:rPr>
          <w:i/>
          <w:sz w:val="22"/>
          <w:szCs w:val="22"/>
        </w:rPr>
        <w:t>(наименовани</w:t>
      </w:r>
      <w:r w:rsidR="0058491D" w:rsidRPr="0058491D">
        <w:rPr>
          <w:i/>
          <w:sz w:val="22"/>
          <w:szCs w:val="22"/>
        </w:rPr>
        <w:t>е</w:t>
      </w:r>
      <w:r w:rsidRPr="0058491D">
        <w:rPr>
          <w:i/>
          <w:sz w:val="22"/>
          <w:szCs w:val="22"/>
        </w:rPr>
        <w:t xml:space="preserve"> и реквизиты нормативного правового акта или проекта нормативного правового акта</w:t>
      </w:r>
      <w:r w:rsidR="0058491D" w:rsidRPr="0058491D">
        <w:rPr>
          <w:i/>
          <w:sz w:val="22"/>
          <w:szCs w:val="22"/>
        </w:rPr>
        <w:t>)</w:t>
      </w:r>
    </w:p>
    <w:p w:rsidR="00CB229D" w:rsidRPr="0058491D" w:rsidRDefault="00CB229D" w:rsidP="00B444A9">
      <w:pPr>
        <w:jc w:val="both"/>
        <w:rPr>
          <w:sz w:val="26"/>
          <w:szCs w:val="26"/>
        </w:rPr>
      </w:pPr>
      <w:r w:rsidRPr="0058491D">
        <w:rPr>
          <w:sz w:val="26"/>
          <w:szCs w:val="26"/>
        </w:rPr>
        <w:t>содержатся положения, влекущие риск нарушения антимонопольного законодательства:</w:t>
      </w:r>
    </w:p>
    <w:p w:rsidR="00CB229D" w:rsidRPr="0058491D" w:rsidRDefault="00CB229D" w:rsidP="0058491D">
      <w:pPr>
        <w:jc w:val="both"/>
        <w:rPr>
          <w:sz w:val="26"/>
          <w:szCs w:val="26"/>
        </w:rPr>
      </w:pPr>
      <w:r w:rsidRPr="0058491D">
        <w:rPr>
          <w:sz w:val="26"/>
          <w:szCs w:val="26"/>
        </w:rPr>
        <w:t>__________________________________________________________________</w:t>
      </w:r>
      <w:r w:rsidR="0058491D">
        <w:rPr>
          <w:sz w:val="26"/>
          <w:szCs w:val="26"/>
        </w:rPr>
        <w:t>___</w:t>
      </w:r>
      <w:r w:rsidRPr="0058491D">
        <w:rPr>
          <w:sz w:val="26"/>
          <w:szCs w:val="26"/>
        </w:rPr>
        <w:t>_____</w:t>
      </w:r>
    </w:p>
    <w:p w:rsidR="00B444A9" w:rsidRPr="0058491D" w:rsidRDefault="00B444A9" w:rsidP="0058491D">
      <w:pPr>
        <w:tabs>
          <w:tab w:val="right" w:pos="9921"/>
        </w:tabs>
        <w:ind w:firstLine="567"/>
        <w:jc w:val="both"/>
        <w:rPr>
          <w:sz w:val="26"/>
          <w:szCs w:val="26"/>
        </w:rPr>
      </w:pPr>
      <w:r w:rsidRPr="0058491D">
        <w:rPr>
          <w:sz w:val="26"/>
          <w:szCs w:val="26"/>
        </w:rPr>
        <w:tab/>
      </w:r>
      <w:r w:rsidRPr="0058491D">
        <w:rPr>
          <w:rStyle w:val="a9"/>
          <w:sz w:val="26"/>
          <w:szCs w:val="26"/>
          <w:vertAlign w:val="baseline"/>
        </w:rPr>
        <w:footnoteReference w:customMarkFollows="1" w:id="1"/>
        <w:t>*</w:t>
      </w:r>
      <w:r w:rsidRPr="0058491D">
        <w:rPr>
          <w:sz w:val="26"/>
          <w:szCs w:val="26"/>
        </w:rPr>
        <w:t>.</w:t>
      </w:r>
    </w:p>
    <w:p w:rsidR="00B444A9" w:rsidRPr="0058491D" w:rsidRDefault="00B444A9" w:rsidP="0058491D">
      <w:pPr>
        <w:pBdr>
          <w:top w:val="single" w:sz="4" w:space="1" w:color="auto"/>
        </w:pBdr>
        <w:ind w:right="255" w:firstLine="567"/>
        <w:jc w:val="both"/>
        <w:rPr>
          <w:sz w:val="26"/>
          <w:szCs w:val="26"/>
        </w:rPr>
      </w:pPr>
    </w:p>
    <w:p w:rsidR="00B444A9" w:rsidRPr="0058491D" w:rsidRDefault="00B444A9" w:rsidP="0058491D">
      <w:pPr>
        <w:tabs>
          <w:tab w:val="right" w:pos="9921"/>
        </w:tabs>
        <w:ind w:firstLine="567"/>
        <w:jc w:val="both"/>
        <w:rPr>
          <w:sz w:val="26"/>
          <w:szCs w:val="26"/>
        </w:rPr>
      </w:pPr>
      <w:r w:rsidRPr="0058491D">
        <w:rPr>
          <w:sz w:val="26"/>
          <w:szCs w:val="26"/>
        </w:rPr>
        <w:t xml:space="preserve">В целях устранения </w:t>
      </w:r>
      <w:r w:rsidR="0058491D" w:rsidRPr="0058491D">
        <w:rPr>
          <w:sz w:val="26"/>
          <w:szCs w:val="26"/>
        </w:rPr>
        <w:t>рисков нарушения антимонопольного законодательства</w:t>
      </w:r>
      <w:r w:rsidRPr="0058491D">
        <w:rPr>
          <w:sz w:val="26"/>
          <w:szCs w:val="26"/>
        </w:rPr>
        <w:t xml:space="preserve"> предлагается</w:t>
      </w:r>
      <w:r w:rsidR="0058491D">
        <w:rPr>
          <w:sz w:val="26"/>
          <w:szCs w:val="26"/>
        </w:rPr>
        <w:t>:</w:t>
      </w:r>
      <w:r w:rsidRPr="0058491D">
        <w:rPr>
          <w:sz w:val="26"/>
          <w:szCs w:val="26"/>
        </w:rPr>
        <w:br/>
      </w:r>
      <w:r w:rsidRPr="0058491D">
        <w:rPr>
          <w:sz w:val="26"/>
          <w:szCs w:val="26"/>
        </w:rPr>
        <w:tab/>
        <w:t>.</w:t>
      </w:r>
    </w:p>
    <w:p w:rsidR="00B444A9" w:rsidRDefault="00B444A9" w:rsidP="0058491D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  <w:r w:rsidRPr="0058491D">
        <w:rPr>
          <w:i/>
          <w:sz w:val="22"/>
          <w:szCs w:val="22"/>
        </w:rPr>
        <w:t xml:space="preserve">(указывается способ устранения </w:t>
      </w:r>
      <w:r w:rsidR="0058491D" w:rsidRPr="0058491D">
        <w:rPr>
          <w:i/>
          <w:sz w:val="22"/>
          <w:szCs w:val="22"/>
        </w:rPr>
        <w:t>рисков</w:t>
      </w:r>
      <w:r w:rsidRPr="0058491D">
        <w:rPr>
          <w:i/>
          <w:sz w:val="22"/>
          <w:szCs w:val="22"/>
        </w:rPr>
        <w:t>)</w:t>
      </w:r>
    </w:p>
    <w:p w:rsidR="0058491D" w:rsidRDefault="0058491D" w:rsidP="0058491D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58491D" w:rsidRPr="0058491D" w:rsidRDefault="0058491D" w:rsidP="0058491D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tbl>
      <w:tblPr>
        <w:tblW w:w="10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70"/>
        <w:gridCol w:w="1418"/>
        <w:gridCol w:w="1020"/>
        <w:gridCol w:w="369"/>
        <w:gridCol w:w="340"/>
        <w:gridCol w:w="283"/>
        <w:gridCol w:w="2552"/>
        <w:gridCol w:w="170"/>
        <w:gridCol w:w="3429"/>
      </w:tblGrid>
      <w:tr w:rsidR="004724E7" w:rsidRPr="0058491D" w:rsidTr="00DA4476">
        <w:tblPrEx>
          <w:tblCellMar>
            <w:top w:w="0" w:type="dxa"/>
            <w:bottom w:w="0" w:type="dxa"/>
          </w:tblCellMar>
        </w:tblPrEx>
        <w:tc>
          <w:tcPr>
            <w:tcW w:w="397" w:type="dxa"/>
            <w:vAlign w:val="bottom"/>
          </w:tcPr>
          <w:p w:rsidR="004724E7" w:rsidRPr="0058491D" w:rsidRDefault="00DA4476" w:rsidP="0058491D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</w:t>
            </w:r>
          </w:p>
        </w:tc>
        <w:tc>
          <w:tcPr>
            <w:tcW w:w="170" w:type="dxa"/>
            <w:vAlign w:val="bottom"/>
          </w:tcPr>
          <w:p w:rsidR="004724E7" w:rsidRPr="0058491D" w:rsidRDefault="004724E7" w:rsidP="0058491D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bottom"/>
          </w:tcPr>
          <w:p w:rsidR="004724E7" w:rsidRPr="0058491D" w:rsidRDefault="00DA4476" w:rsidP="00C56E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</w:t>
            </w:r>
          </w:p>
        </w:tc>
        <w:tc>
          <w:tcPr>
            <w:tcW w:w="1020" w:type="dxa"/>
            <w:vAlign w:val="bottom"/>
          </w:tcPr>
          <w:p w:rsidR="004724E7" w:rsidRPr="0058491D" w:rsidRDefault="00DA4476" w:rsidP="00DA44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20___</w:t>
            </w:r>
            <w:r w:rsidRPr="0058491D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69" w:type="dxa"/>
            <w:vAlign w:val="bottom"/>
          </w:tcPr>
          <w:p w:rsidR="004724E7" w:rsidRPr="0058491D" w:rsidRDefault="00DA4476" w:rsidP="0058491D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</w:p>
        </w:tc>
        <w:tc>
          <w:tcPr>
            <w:tcW w:w="340" w:type="dxa"/>
          </w:tcPr>
          <w:p w:rsidR="00DA0854" w:rsidRDefault="00DA0854" w:rsidP="00DA0854">
            <w:pPr>
              <w:ind w:left="57" w:hanging="29"/>
              <w:jc w:val="both"/>
              <w:rPr>
                <w:sz w:val="26"/>
                <w:szCs w:val="26"/>
              </w:rPr>
            </w:pPr>
          </w:p>
          <w:p w:rsidR="004724E7" w:rsidRPr="0058491D" w:rsidRDefault="004724E7" w:rsidP="00DA0854">
            <w:pPr>
              <w:ind w:left="57" w:hanging="29"/>
              <w:jc w:val="both"/>
              <w:rPr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:rsidR="004724E7" w:rsidRPr="0058491D" w:rsidRDefault="004724E7" w:rsidP="0058491D">
            <w:pPr>
              <w:ind w:left="57"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bottom"/>
          </w:tcPr>
          <w:p w:rsidR="004724E7" w:rsidRPr="0058491D" w:rsidRDefault="00DA4476" w:rsidP="0058491D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</w:t>
            </w:r>
          </w:p>
        </w:tc>
        <w:tc>
          <w:tcPr>
            <w:tcW w:w="170" w:type="dxa"/>
            <w:vAlign w:val="bottom"/>
          </w:tcPr>
          <w:p w:rsidR="004724E7" w:rsidRPr="0058491D" w:rsidRDefault="004724E7" w:rsidP="0058491D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3429" w:type="dxa"/>
            <w:vAlign w:val="bottom"/>
          </w:tcPr>
          <w:p w:rsidR="004724E7" w:rsidRPr="0058491D" w:rsidRDefault="00DA4476" w:rsidP="0058491D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</w:t>
            </w:r>
          </w:p>
        </w:tc>
      </w:tr>
      <w:tr w:rsidR="004724E7" w:rsidTr="00DA4476">
        <w:tblPrEx>
          <w:tblCellMar>
            <w:top w:w="0" w:type="dxa"/>
            <w:bottom w:w="0" w:type="dxa"/>
          </w:tblCellMar>
        </w:tblPrEx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</w:tcPr>
          <w:p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4724E7" w:rsidRPr="00BE3573" w:rsidRDefault="004724E7" w:rsidP="0058491D">
            <w:pPr>
              <w:jc w:val="center"/>
              <w:rPr>
                <w:i/>
                <w:sz w:val="24"/>
                <w:szCs w:val="24"/>
              </w:rPr>
            </w:pPr>
            <w:r w:rsidRPr="00BE3573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:rsidR="004724E7" w:rsidRPr="00BE3573" w:rsidRDefault="004724E7" w:rsidP="0058491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429" w:type="dxa"/>
            <w:tcBorders>
              <w:left w:val="nil"/>
              <w:bottom w:val="nil"/>
              <w:right w:val="nil"/>
            </w:tcBorders>
          </w:tcPr>
          <w:p w:rsidR="004724E7" w:rsidRPr="00BE3573" w:rsidRDefault="00DA4476" w:rsidP="0058491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16"/>
                <w:szCs w:val="16"/>
              </w:rPr>
              <w:t>(расшифровка подписи)</w:t>
            </w:r>
          </w:p>
        </w:tc>
      </w:tr>
    </w:tbl>
    <w:p w:rsidR="0058491D" w:rsidRDefault="0058491D" w:rsidP="00B444A9">
      <w:pPr>
        <w:rPr>
          <w:sz w:val="24"/>
          <w:szCs w:val="24"/>
        </w:rPr>
      </w:pPr>
    </w:p>
    <w:sectPr w:rsidR="0058491D" w:rsidSect="004724E7">
      <w:pgSz w:w="11906" w:h="16838" w:code="9"/>
      <w:pgMar w:top="709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A42" w:rsidRDefault="00985A42">
      <w:r>
        <w:separator/>
      </w:r>
    </w:p>
  </w:endnote>
  <w:endnote w:type="continuationSeparator" w:id="0">
    <w:p w:rsidR="00985A42" w:rsidRDefault="0098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A42" w:rsidRDefault="00985A42">
      <w:r>
        <w:separator/>
      </w:r>
    </w:p>
  </w:footnote>
  <w:footnote w:type="continuationSeparator" w:id="0">
    <w:p w:rsidR="00985A42" w:rsidRDefault="00985A42">
      <w:r>
        <w:continuationSeparator/>
      </w:r>
    </w:p>
  </w:footnote>
  <w:footnote w:id="1">
    <w:p w:rsidR="0058491D" w:rsidRPr="004724E7" w:rsidRDefault="00B444A9" w:rsidP="0058491D">
      <w:pPr>
        <w:adjustRightInd w:val="0"/>
        <w:ind w:left="540"/>
        <w:jc w:val="both"/>
      </w:pPr>
      <w:r w:rsidRPr="0058491D">
        <w:rPr>
          <w:rStyle w:val="a9"/>
          <w:sz w:val="22"/>
          <w:szCs w:val="22"/>
          <w:vertAlign w:val="baseline"/>
        </w:rPr>
        <w:t>*</w:t>
      </w:r>
      <w:r w:rsidRPr="0058491D">
        <w:rPr>
          <w:sz w:val="22"/>
          <w:szCs w:val="22"/>
        </w:rPr>
        <w:t> </w:t>
      </w:r>
      <w:r w:rsidRPr="004724E7">
        <w:t xml:space="preserve">Отражаются все положения нормативного правового акта или проекта нормативного правового акта, в котором </w:t>
      </w:r>
      <w:r w:rsidR="00CB229D" w:rsidRPr="004724E7">
        <w:t>содержатся положения, влекущие риск нарушения антимонопольного законодательства</w:t>
      </w:r>
      <w:r w:rsidR="0058491D" w:rsidRPr="004724E7">
        <w:t xml:space="preserve"> (</w:t>
      </w:r>
      <w:r w:rsidR="00CB229D" w:rsidRPr="004724E7">
        <w:t xml:space="preserve">с указанием </w:t>
      </w:r>
      <w:r w:rsidRPr="004724E7">
        <w:t>разделов, глав, статей, частей, пунктов, подпунктов, абзацев)</w:t>
      </w:r>
      <w:r w:rsidR="00CB229D" w:rsidRPr="004724E7">
        <w:t xml:space="preserve"> нормативного правового акта (проекта нормативного правового акта)</w:t>
      </w:r>
      <w:r w:rsidRPr="004724E7">
        <w:t xml:space="preserve">, </w:t>
      </w:r>
      <w:r w:rsidR="0058491D" w:rsidRPr="004724E7">
        <w:t xml:space="preserve">со ссылкой на нормы Федерального закона от 26.07.2006 № 135-ФЗ  </w:t>
      </w:r>
      <w:r w:rsidR="009E74F5">
        <w:t>«</w:t>
      </w:r>
      <w:r w:rsidR="0058491D" w:rsidRPr="004724E7">
        <w:t>О защите конкуренции</w:t>
      </w:r>
      <w:r w:rsidR="009E74F5">
        <w:t>»</w:t>
      </w:r>
      <w:r w:rsidR="0058491D" w:rsidRPr="004724E7">
        <w:t xml:space="preserve"> (с указанием конкретных разделов, глав, статей, частей, пунктов, подпунктов, абзацев) и правовым обоснованием возможных рисков нарушения антимонопольного законодательства.</w:t>
      </w:r>
    </w:p>
    <w:p w:rsidR="00000000" w:rsidRDefault="00985A42" w:rsidP="0058491D">
      <w:pPr>
        <w:adjustRightInd w:val="0"/>
        <w:ind w:left="54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32"/>
    <w:rsid w:val="00146F8A"/>
    <w:rsid w:val="00155DC2"/>
    <w:rsid w:val="003F0325"/>
    <w:rsid w:val="004303C0"/>
    <w:rsid w:val="004724E7"/>
    <w:rsid w:val="0058491D"/>
    <w:rsid w:val="00601E56"/>
    <w:rsid w:val="00664EAC"/>
    <w:rsid w:val="007165E8"/>
    <w:rsid w:val="007D25D1"/>
    <w:rsid w:val="008F32BF"/>
    <w:rsid w:val="00985A42"/>
    <w:rsid w:val="009E74F5"/>
    <w:rsid w:val="00AE150D"/>
    <w:rsid w:val="00B444A9"/>
    <w:rsid w:val="00B91F0F"/>
    <w:rsid w:val="00BE3573"/>
    <w:rsid w:val="00C15BED"/>
    <w:rsid w:val="00C24D36"/>
    <w:rsid w:val="00C50437"/>
    <w:rsid w:val="00C56E78"/>
    <w:rsid w:val="00CB229D"/>
    <w:rsid w:val="00DA0854"/>
    <w:rsid w:val="00DA4476"/>
    <w:rsid w:val="00E45432"/>
    <w:rsid w:val="00E64213"/>
    <w:rsid w:val="00E91F86"/>
    <w:rsid w:val="00EF0198"/>
    <w:rsid w:val="00FC7D1B"/>
    <w:rsid w:val="00F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402864-DC14-4872-B687-FF12CD96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Осипова Татьяна Александровна</cp:lastModifiedBy>
  <cp:revision>2</cp:revision>
  <cp:lastPrinted>2013-02-21T10:19:00Z</cp:lastPrinted>
  <dcterms:created xsi:type="dcterms:W3CDTF">2026-01-21T15:33:00Z</dcterms:created>
  <dcterms:modified xsi:type="dcterms:W3CDTF">2026-01-21T15:33:00Z</dcterms:modified>
</cp:coreProperties>
</file>